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E4" w:rsidRDefault="00961652" w:rsidP="00961652">
      <w:pPr>
        <w:pStyle w:val="Tytu"/>
      </w:pPr>
      <w:bookmarkStart w:id="0" w:name="_GoBack"/>
      <w:r>
        <w:t xml:space="preserve">zarządzenie nr </w:t>
      </w:r>
      <w:r w:rsidR="00CF52D1">
        <w:t>31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B06759">
        <w:rPr>
          <w:sz w:val="28"/>
          <w:szCs w:val="28"/>
        </w:rPr>
        <w:t>2 marca</w:t>
      </w:r>
      <w:r w:rsidR="009440E4">
        <w:rPr>
          <w:sz w:val="28"/>
          <w:szCs w:val="28"/>
        </w:rPr>
        <w:t xml:space="preserve"> </w:t>
      </w:r>
      <w:r w:rsidR="00703014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0936D5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0936D5">
        <w:t>warunków umarzania, odraczania i rozkładania</w:t>
      </w:r>
      <w:r w:rsidR="0039630C">
        <w:t xml:space="preserve"> </w:t>
      </w:r>
      <w:r w:rsidR="000936D5">
        <w:t xml:space="preserve">należności cywilnoprawnych </w:t>
      </w:r>
      <w:r w:rsidR="000936D5" w:rsidRPr="00A2656F">
        <w:t>przypadających</w:t>
      </w:r>
      <w:r w:rsidR="0039630C">
        <w:t xml:space="preserve"> </w:t>
      </w:r>
      <w:r w:rsidR="000936D5">
        <w:t>Zachodniopomorskiemu Uniwersytetowi Technologicznemu w Szczecinie</w:t>
      </w:r>
      <w:bookmarkEnd w:id="0"/>
    </w:p>
    <w:p w:rsidR="000936D5" w:rsidRDefault="00507D49" w:rsidP="000936D5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0936D5">
        <w:t xml:space="preserve">tekst jedn. </w:t>
      </w:r>
      <w:r>
        <w:t>Dz. U.</w:t>
      </w:r>
      <w:r w:rsidR="000936D5">
        <w:t xml:space="preserve"> z 2020</w:t>
      </w:r>
      <w:r>
        <w:t xml:space="preserve"> poz.</w:t>
      </w:r>
      <w:r w:rsidR="000936D5">
        <w:t xml:space="preserve"> 85</w:t>
      </w:r>
      <w:r>
        <w:t>)</w:t>
      </w:r>
      <w:r w:rsidR="00A2656F">
        <w:t xml:space="preserve"> </w:t>
      </w:r>
      <w:r w:rsidR="00F10F82" w:rsidRPr="00B06759">
        <w:t>w związku</w:t>
      </w:r>
      <w:r w:rsidR="00F10F82">
        <w:t xml:space="preserve"> </w:t>
      </w:r>
      <w:r w:rsidR="000936D5" w:rsidRPr="009440E4">
        <w:t xml:space="preserve">art. </w:t>
      </w:r>
      <w:r w:rsidR="00954511">
        <w:t xml:space="preserve">55 </w:t>
      </w:r>
      <w:r w:rsidR="000936D5">
        <w:t>ustawy z dnia 27 sierpnia 2009 r. o finansach publicznych (Dz. U. z 2019 r. poz. 869), zarządza się co następuje:</w:t>
      </w:r>
    </w:p>
    <w:p w:rsidR="00C221FC" w:rsidRDefault="00C221FC" w:rsidP="008B02BD">
      <w:pPr>
        <w:pStyle w:val="paragraf"/>
      </w:pPr>
    </w:p>
    <w:p w:rsidR="000936D5" w:rsidRDefault="000936D5" w:rsidP="0039630C">
      <w:pPr>
        <w:pStyle w:val="paragraf"/>
        <w:numPr>
          <w:ilvl w:val="0"/>
          <w:numId w:val="25"/>
        </w:numPr>
        <w:tabs>
          <w:tab w:val="clear" w:pos="540"/>
          <w:tab w:val="num" w:pos="0"/>
        </w:tabs>
        <w:spacing w:before="0"/>
        <w:ind w:left="284" w:hanging="284"/>
        <w:jc w:val="both"/>
        <w:outlineLvl w:val="9"/>
        <w:rPr>
          <w:b w:val="0"/>
          <w:szCs w:val="24"/>
        </w:rPr>
      </w:pPr>
      <w:r w:rsidRPr="00F84300">
        <w:rPr>
          <w:b w:val="0"/>
          <w:szCs w:val="24"/>
        </w:rPr>
        <w:t xml:space="preserve">Należności pieniężne mające charakter cywilnoprawny, </w:t>
      </w:r>
      <w:r w:rsidRPr="00A2656F">
        <w:rPr>
          <w:b w:val="0"/>
          <w:szCs w:val="24"/>
        </w:rPr>
        <w:t>przypadające</w:t>
      </w:r>
      <w:r w:rsidRPr="00F84300">
        <w:rPr>
          <w:b w:val="0"/>
          <w:szCs w:val="24"/>
        </w:rPr>
        <w:t xml:space="preserve"> Zachodniopomorskiemu Uniwersytetowi Technologicznemu w Szczecinie</w:t>
      </w:r>
      <w:r>
        <w:rPr>
          <w:b w:val="0"/>
          <w:szCs w:val="24"/>
        </w:rPr>
        <w:t xml:space="preserve"> (ZUT)</w:t>
      </w:r>
      <w:r w:rsidRPr="00F84300">
        <w:rPr>
          <w:b w:val="0"/>
          <w:szCs w:val="24"/>
        </w:rPr>
        <w:t>, mogą być umarzane w całości albo w</w:t>
      </w:r>
      <w:r>
        <w:rPr>
          <w:b w:val="0"/>
          <w:szCs w:val="24"/>
        </w:rPr>
        <w:t> </w:t>
      </w:r>
      <w:r w:rsidRPr="00A2656F">
        <w:rPr>
          <w:b w:val="0"/>
          <w:szCs w:val="24"/>
        </w:rPr>
        <w:t>części lub ich spłata może być odraczana</w:t>
      </w:r>
      <w:r w:rsidR="0039630C" w:rsidRPr="00A2656F">
        <w:rPr>
          <w:b w:val="0"/>
          <w:szCs w:val="24"/>
        </w:rPr>
        <w:t>,</w:t>
      </w:r>
      <w:r w:rsidRPr="00A2656F">
        <w:rPr>
          <w:b w:val="0"/>
          <w:szCs w:val="24"/>
        </w:rPr>
        <w:t xml:space="preserve"> lub</w:t>
      </w:r>
      <w:r w:rsidRPr="00F84300">
        <w:rPr>
          <w:b w:val="0"/>
          <w:szCs w:val="24"/>
        </w:rPr>
        <w:t xml:space="preserve"> rozkładana na raty.</w:t>
      </w:r>
    </w:p>
    <w:p w:rsidR="000936D5" w:rsidRPr="00F84300" w:rsidRDefault="000936D5" w:rsidP="005C18AF">
      <w:pPr>
        <w:pStyle w:val="paragraf"/>
        <w:numPr>
          <w:ilvl w:val="0"/>
          <w:numId w:val="25"/>
        </w:numPr>
        <w:tabs>
          <w:tab w:val="clear" w:pos="540"/>
          <w:tab w:val="num" w:pos="0"/>
        </w:tabs>
        <w:spacing w:before="60"/>
        <w:ind w:left="284" w:hanging="284"/>
        <w:jc w:val="both"/>
        <w:outlineLvl w:val="9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F84300">
        <w:rPr>
          <w:b w:val="0"/>
          <w:szCs w:val="24"/>
        </w:rPr>
        <w:t>Należności, o których mowa w ust. 1, mogą być umarzane w całości</w:t>
      </w:r>
      <w:r w:rsidRPr="00F84300">
        <w:rPr>
          <w:b w:val="0"/>
          <w:color w:val="00B050"/>
          <w:szCs w:val="24"/>
        </w:rPr>
        <w:t xml:space="preserve"> </w:t>
      </w:r>
      <w:r w:rsidRPr="00F84300">
        <w:rPr>
          <w:b w:val="0"/>
          <w:szCs w:val="24"/>
        </w:rPr>
        <w:t>z urzędu, jeżeli:</w:t>
      </w:r>
    </w:p>
    <w:p w:rsidR="000936D5" w:rsidRPr="00847B7C" w:rsidRDefault="000936D5" w:rsidP="00B06759">
      <w:pPr>
        <w:pStyle w:val="paragraf"/>
        <w:numPr>
          <w:ilvl w:val="0"/>
          <w:numId w:val="26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847B7C">
        <w:rPr>
          <w:b w:val="0"/>
          <w:szCs w:val="24"/>
        </w:rPr>
        <w:t>osoba fizyczna – zmarła nie pozostawiając żadnego majątku albo pozostawiła majątek niepodlegający egzekucji na podstawie odrębnych przepisów, albo pozostawiła przedmioty codziennego użytku domowego, których łączna wartość nie przekracza kwoty 6000 zł</w:t>
      </w:r>
      <w:r w:rsidR="00467E8E">
        <w:rPr>
          <w:b w:val="0"/>
          <w:szCs w:val="24"/>
        </w:rPr>
        <w:t>;</w:t>
      </w:r>
    </w:p>
    <w:p w:rsidR="000936D5" w:rsidRPr="00847B7C" w:rsidRDefault="000936D5" w:rsidP="005C18AF">
      <w:pPr>
        <w:pStyle w:val="paragraf"/>
        <w:numPr>
          <w:ilvl w:val="0"/>
          <w:numId w:val="26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847B7C">
        <w:rPr>
          <w:b w:val="0"/>
          <w:szCs w:val="24"/>
        </w:rPr>
        <w:t xml:space="preserve">osoba prawna – została wykreślona z właściwego rejestru osób prawnych przy jednoczesnym braku majątku, z którego można by egzekwować należność </w:t>
      </w:r>
      <w:r>
        <w:rPr>
          <w:b w:val="0"/>
          <w:szCs w:val="24"/>
        </w:rPr>
        <w:t>a </w:t>
      </w:r>
      <w:r w:rsidRPr="00847B7C">
        <w:rPr>
          <w:b w:val="0"/>
          <w:szCs w:val="24"/>
        </w:rPr>
        <w:t>odpowiedzialność z tytułu należności nie przechodzi z mocy prawa na osoby trzecie</w:t>
      </w:r>
      <w:r w:rsidR="00467E8E">
        <w:rPr>
          <w:b w:val="0"/>
          <w:szCs w:val="24"/>
        </w:rPr>
        <w:t>;</w:t>
      </w:r>
    </w:p>
    <w:p w:rsidR="000936D5" w:rsidRPr="00847B7C" w:rsidRDefault="000936D5" w:rsidP="005C18AF">
      <w:pPr>
        <w:pStyle w:val="paragraf"/>
        <w:numPr>
          <w:ilvl w:val="0"/>
          <w:numId w:val="26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847B7C">
        <w:rPr>
          <w:b w:val="0"/>
          <w:szCs w:val="24"/>
        </w:rPr>
        <w:t>zachodzi uzasadnione przypuszczenie, że w postępowaniu egzekucyjnym nie uzyska się kwoty wyższej od kosztów dochodzenia i egzekucji tej należności lub postępowanie egzekucyjne okazało się nieskuteczne</w:t>
      </w:r>
      <w:r w:rsidR="00467E8E">
        <w:rPr>
          <w:b w:val="0"/>
          <w:szCs w:val="24"/>
        </w:rPr>
        <w:t>;</w:t>
      </w:r>
    </w:p>
    <w:p w:rsidR="000936D5" w:rsidRPr="00847B7C" w:rsidRDefault="000936D5" w:rsidP="005C18AF">
      <w:pPr>
        <w:pStyle w:val="paragraf"/>
        <w:numPr>
          <w:ilvl w:val="0"/>
          <w:numId w:val="26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847B7C">
        <w:rPr>
          <w:b w:val="0"/>
          <w:szCs w:val="24"/>
        </w:rPr>
        <w:t>jednostka organizacyjna nieposiadająca osobowości prawnej uległa likwidacji;</w:t>
      </w:r>
    </w:p>
    <w:p w:rsidR="000936D5" w:rsidRPr="005D4E14" w:rsidRDefault="000936D5" w:rsidP="005C18AF">
      <w:pPr>
        <w:pStyle w:val="paragraf"/>
        <w:numPr>
          <w:ilvl w:val="0"/>
          <w:numId w:val="26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5D4E14">
        <w:rPr>
          <w:b w:val="0"/>
          <w:szCs w:val="24"/>
        </w:rPr>
        <w:t>zachodzi interes publiczny.</w:t>
      </w:r>
    </w:p>
    <w:p w:rsidR="000936D5" w:rsidRDefault="000936D5" w:rsidP="005C18AF">
      <w:pPr>
        <w:pStyle w:val="paragraf"/>
        <w:numPr>
          <w:ilvl w:val="0"/>
          <w:numId w:val="25"/>
        </w:numPr>
        <w:spacing w:before="60" w:after="60"/>
        <w:ind w:left="284" w:hanging="284"/>
        <w:jc w:val="both"/>
        <w:outlineLvl w:val="9"/>
        <w:rPr>
          <w:b w:val="0"/>
          <w:szCs w:val="24"/>
        </w:rPr>
      </w:pPr>
      <w:r w:rsidRPr="0049599D">
        <w:rPr>
          <w:b w:val="0"/>
          <w:szCs w:val="24"/>
        </w:rPr>
        <w:t>W przypadku gdy oprócz dłużnika głównego do spłaty są zobowiązane inne osoby, należności, o których mowa w ust. 2, mogą zostać umorzone tylko wtedy</w:t>
      </w:r>
      <w:r w:rsidR="00F10F82">
        <w:rPr>
          <w:b w:val="0"/>
          <w:szCs w:val="24"/>
        </w:rPr>
        <w:t>,</w:t>
      </w:r>
      <w:r w:rsidRPr="0049599D">
        <w:rPr>
          <w:b w:val="0"/>
          <w:szCs w:val="24"/>
        </w:rPr>
        <w:t xml:space="preserve"> gdy warunki umarzania są spełnione wobec wszystkich zobowiązanych.</w:t>
      </w:r>
    </w:p>
    <w:p w:rsidR="000936D5" w:rsidRPr="0049599D" w:rsidRDefault="000936D5" w:rsidP="0039630C">
      <w:pPr>
        <w:pStyle w:val="paragraf"/>
        <w:numPr>
          <w:ilvl w:val="0"/>
          <w:numId w:val="25"/>
        </w:numPr>
        <w:spacing w:before="60"/>
        <w:ind w:left="284" w:hanging="284"/>
        <w:jc w:val="both"/>
        <w:outlineLvl w:val="9"/>
        <w:rPr>
          <w:b w:val="0"/>
          <w:szCs w:val="24"/>
        </w:rPr>
      </w:pPr>
      <w:r w:rsidRPr="0049599D">
        <w:rPr>
          <w:b w:val="0"/>
          <w:szCs w:val="24"/>
        </w:rPr>
        <w:t>Na wniosek dłużnika:</w:t>
      </w:r>
    </w:p>
    <w:p w:rsidR="000936D5" w:rsidRPr="004C597C" w:rsidRDefault="000936D5" w:rsidP="005C18AF">
      <w:pPr>
        <w:pStyle w:val="paragraf"/>
        <w:numPr>
          <w:ilvl w:val="0"/>
          <w:numId w:val="27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AD0268">
        <w:rPr>
          <w:b w:val="0"/>
          <w:szCs w:val="24"/>
        </w:rPr>
        <w:t xml:space="preserve">należności mogą być umarzane w całości w przypadkach uzasadnionych ważnym </w:t>
      </w:r>
      <w:r w:rsidRPr="004C597C">
        <w:rPr>
          <w:b w:val="0"/>
          <w:szCs w:val="24"/>
        </w:rPr>
        <w:t>interesem dłużnika lub interesem publicznym</w:t>
      </w:r>
      <w:r w:rsidR="0039630C">
        <w:rPr>
          <w:b w:val="0"/>
          <w:szCs w:val="24"/>
        </w:rPr>
        <w:t>;</w:t>
      </w:r>
    </w:p>
    <w:p w:rsidR="000936D5" w:rsidRDefault="000936D5" w:rsidP="005C18AF">
      <w:pPr>
        <w:pStyle w:val="paragraf"/>
        <w:numPr>
          <w:ilvl w:val="0"/>
          <w:numId w:val="27"/>
        </w:numPr>
        <w:spacing w:before="0"/>
        <w:ind w:left="568" w:hanging="284"/>
        <w:jc w:val="both"/>
        <w:outlineLvl w:val="9"/>
        <w:rPr>
          <w:b w:val="0"/>
          <w:szCs w:val="24"/>
        </w:rPr>
      </w:pPr>
      <w:r w:rsidRPr="004C597C">
        <w:rPr>
          <w:b w:val="0"/>
          <w:szCs w:val="24"/>
        </w:rPr>
        <w:t>należności mogą być umarzane w części, terminy spłaty całości albo części należności mogą zostać odroczone lub płatność całości albo części należności może zostać rozłożona na raty w</w:t>
      </w:r>
      <w:r>
        <w:rPr>
          <w:b w:val="0"/>
          <w:szCs w:val="24"/>
        </w:rPr>
        <w:t> </w:t>
      </w:r>
      <w:r w:rsidRPr="004C597C">
        <w:rPr>
          <w:b w:val="0"/>
          <w:szCs w:val="24"/>
        </w:rPr>
        <w:t>przypadkach uzasadnionych względami społecznymi lub gospodarczymi, w szczególności możliwościami płatniczymi dłużnika.</w:t>
      </w:r>
    </w:p>
    <w:p w:rsidR="00C221FC" w:rsidRDefault="00C221FC" w:rsidP="008B02BD">
      <w:pPr>
        <w:pStyle w:val="paragraf"/>
      </w:pPr>
    </w:p>
    <w:p w:rsidR="000936D5" w:rsidRDefault="000936D5" w:rsidP="0039630C">
      <w:pPr>
        <w:pStyle w:val="akapit"/>
        <w:numPr>
          <w:ilvl w:val="0"/>
          <w:numId w:val="29"/>
        </w:numPr>
        <w:spacing w:after="60"/>
        <w:ind w:left="284" w:hanging="284"/>
      </w:pPr>
      <w:r>
        <w:t>Do umarzania, odraczania terminów zapłaty lub rozkładania na raty należności, o których mowa w § 1 ust. 1</w:t>
      </w:r>
      <w:r w:rsidR="0039630C">
        <w:t>,</w:t>
      </w:r>
      <w:r>
        <w:t xml:space="preserve"> uprawniony jest Rektor.</w:t>
      </w:r>
    </w:p>
    <w:p w:rsidR="000936D5" w:rsidRDefault="000936D5" w:rsidP="0039630C">
      <w:pPr>
        <w:pStyle w:val="akapit"/>
        <w:numPr>
          <w:ilvl w:val="0"/>
          <w:numId w:val="29"/>
        </w:numPr>
        <w:spacing w:after="60"/>
        <w:ind w:left="284" w:hanging="284"/>
      </w:pPr>
      <w:r>
        <w:t>Umorzenie należności oraz odroczenie terminu spłaty całości lub części należności albo rozłożenie płatności całości lub części należności na raty następuje w formie pisemnej</w:t>
      </w:r>
      <w:r w:rsidR="0039630C">
        <w:t>,</w:t>
      </w:r>
      <w:r>
        <w:t xml:space="preserve"> na</w:t>
      </w:r>
      <w:r w:rsidR="00703014">
        <w:t> </w:t>
      </w:r>
      <w:r>
        <w:t>podstawie przepisów prawa cywilnego.</w:t>
      </w:r>
    </w:p>
    <w:p w:rsidR="000936D5" w:rsidRDefault="000936D5" w:rsidP="005C18AF">
      <w:pPr>
        <w:pStyle w:val="akapit"/>
        <w:numPr>
          <w:ilvl w:val="0"/>
          <w:numId w:val="29"/>
        </w:numPr>
        <w:ind w:left="284" w:hanging="284"/>
      </w:pPr>
      <w:r>
        <w:t xml:space="preserve">W przypadkach, o których mowa w § 1 </w:t>
      </w:r>
      <w:r w:rsidR="00645CED">
        <w:t>ust.2</w:t>
      </w:r>
      <w:r>
        <w:t xml:space="preserve"> lit. a, b, d,  umorzenie należności następuje w </w:t>
      </w:r>
      <w:r w:rsidRPr="005C18AF">
        <w:t xml:space="preserve">formie jednostronnego oświadczenia woli. </w:t>
      </w:r>
    </w:p>
    <w:p w:rsidR="000936D5" w:rsidRDefault="000936D5" w:rsidP="0039630C">
      <w:pPr>
        <w:pStyle w:val="akapit"/>
        <w:numPr>
          <w:ilvl w:val="0"/>
          <w:numId w:val="29"/>
        </w:numPr>
        <w:spacing w:after="60"/>
        <w:ind w:left="284" w:hanging="284"/>
      </w:pPr>
      <w:r>
        <w:lastRenderedPageBreak/>
        <w:t>W przypadku, o którym mowa w § 1 ust.</w:t>
      </w:r>
      <w:r w:rsidR="00645CED">
        <w:t>2</w:t>
      </w:r>
      <w:r>
        <w:t xml:space="preserve"> lit. c, umorzenie należności może nastąpić w formie jednostronnego oświadczenia woli</w:t>
      </w:r>
      <w:r w:rsidR="0039630C">
        <w:t>,</w:t>
      </w:r>
      <w:r>
        <w:t xml:space="preserve"> wówczas gdy uzyskanie oświadczenia woli dłużnika jest niemożliwe albo znacznie utrudnione.</w:t>
      </w:r>
    </w:p>
    <w:p w:rsidR="000936D5" w:rsidRDefault="000936D5" w:rsidP="0039630C">
      <w:pPr>
        <w:pStyle w:val="akapit"/>
        <w:numPr>
          <w:ilvl w:val="0"/>
          <w:numId w:val="29"/>
        </w:numPr>
        <w:spacing w:after="60"/>
        <w:ind w:left="284" w:hanging="284"/>
      </w:pPr>
      <w:r>
        <w:t>Przepisy ust. 1 – 4 oraz § 1 stosuje się odpowiednio do umarzania, odraczania lub rozkładania na</w:t>
      </w:r>
      <w:r w:rsidR="00703014">
        <w:t> </w:t>
      </w:r>
      <w:r>
        <w:t xml:space="preserve">raty spłat odsetek od tych należności przez umarzania, odraczania lub rozkładania na raty spłaty innych należności ubocznych. </w:t>
      </w:r>
    </w:p>
    <w:p w:rsidR="000936D5" w:rsidRPr="000936D5" w:rsidRDefault="000936D5" w:rsidP="005C18AF">
      <w:pPr>
        <w:pStyle w:val="akapit"/>
        <w:numPr>
          <w:ilvl w:val="0"/>
          <w:numId w:val="29"/>
        </w:numPr>
        <w:ind w:left="284" w:hanging="284"/>
      </w:pPr>
      <w:r w:rsidRPr="0039630C">
        <w:rPr>
          <w:spacing w:val="-6"/>
        </w:rPr>
        <w:t>Rektor może wyrazić zgod</w:t>
      </w:r>
      <w:r w:rsidR="0039630C" w:rsidRPr="0039630C">
        <w:rPr>
          <w:spacing w:val="-6"/>
        </w:rPr>
        <w:t>ę na niedochodzenie należności U</w:t>
      </w:r>
      <w:r w:rsidRPr="0039630C">
        <w:rPr>
          <w:spacing w:val="-6"/>
        </w:rPr>
        <w:t xml:space="preserve">czelni o charakterze cywilnoprawnym, </w:t>
      </w:r>
      <w:r>
        <w:t>której kwota wraz z odsetkami nie przekracza 100 złotych.</w:t>
      </w:r>
    </w:p>
    <w:p w:rsidR="000936D5" w:rsidRDefault="00F513FB" w:rsidP="00F513FB">
      <w:pPr>
        <w:pStyle w:val="paragraf"/>
        <w:numPr>
          <w:ilvl w:val="0"/>
          <w:numId w:val="0"/>
        </w:numPr>
        <w:ind w:left="1041"/>
      </w:pPr>
      <w:r>
        <w:t>§ 3.</w:t>
      </w:r>
    </w:p>
    <w:p w:rsidR="00467E8E" w:rsidRDefault="00F513FB" w:rsidP="00A2656F">
      <w:pPr>
        <w:pStyle w:val="1wyliczanka"/>
        <w:numPr>
          <w:ilvl w:val="0"/>
          <w:numId w:val="35"/>
        </w:numPr>
        <w:ind w:left="284" w:hanging="284"/>
      </w:pPr>
      <w:r>
        <w:t xml:space="preserve">Postanowień § 1 i </w:t>
      </w:r>
      <w:r w:rsidR="0039630C">
        <w:t>2 nie stosuje się do należności</w:t>
      </w:r>
      <w:r>
        <w:t xml:space="preserve"> </w:t>
      </w:r>
      <w:r w:rsidRPr="00A2656F">
        <w:t xml:space="preserve">w </w:t>
      </w:r>
      <w:r w:rsidR="00467E8E" w:rsidRPr="00A2656F">
        <w:t>przypadkach regulujących umarzanie, odraczanie terminów spłaty lub rozkładanie na raty tych należności odrębnymi przepisami prawa.</w:t>
      </w:r>
    </w:p>
    <w:p w:rsidR="00F513FB" w:rsidRDefault="00F513FB" w:rsidP="00A2656F">
      <w:pPr>
        <w:pStyle w:val="1wyliczanka"/>
        <w:numPr>
          <w:ilvl w:val="0"/>
          <w:numId w:val="35"/>
        </w:numPr>
        <w:ind w:left="284" w:hanging="284"/>
      </w:pPr>
      <w:r>
        <w:t>Postanowień § 1 i 2 nie stosuje się do należności cywilnoprawnych</w:t>
      </w:r>
      <w:r w:rsidR="00467E8E">
        <w:t>,</w:t>
      </w:r>
      <w:r>
        <w:t xml:space="preserve"> </w:t>
      </w:r>
      <w:r w:rsidRPr="00A2656F">
        <w:t>przy</w:t>
      </w:r>
      <w:r w:rsidR="00F10F82" w:rsidRPr="00A2656F">
        <w:t>padających</w:t>
      </w:r>
      <w:r w:rsidR="00F10F82">
        <w:t xml:space="preserve"> </w:t>
      </w:r>
      <w:r>
        <w:t>ZUT na</w:t>
      </w:r>
      <w:r w:rsidR="00CD11E4">
        <w:t> </w:t>
      </w:r>
      <w:r>
        <w:t>podstawie zawartych przez nią umów, których świadczenia finansowane były z</w:t>
      </w:r>
      <w:r w:rsidR="00CD11E4">
        <w:t> </w:t>
      </w:r>
      <w:r>
        <w:t>Zakładowego Funduszu Świadczeń Socjalnych</w:t>
      </w:r>
      <w:r w:rsidR="00A2656F">
        <w:t xml:space="preserve">. </w:t>
      </w:r>
      <w:r>
        <w:t xml:space="preserve">Do umarzania, odraczania terminów zapłaty lub rozkładania na raty tych należności zastosowanie znajdują postanowienia Regulaminu Zakładowego Funduszu Świadczeń Socjalnych </w:t>
      </w:r>
      <w:r w:rsidR="00467E8E" w:rsidRPr="00467E8E">
        <w:t>w</w:t>
      </w:r>
      <w:r w:rsidR="00467E8E">
        <w:t xml:space="preserve"> </w:t>
      </w:r>
      <w:r>
        <w:t>ZUT .</w:t>
      </w:r>
    </w:p>
    <w:p w:rsidR="000936D5" w:rsidRDefault="00F513FB" w:rsidP="00A2656F">
      <w:pPr>
        <w:pStyle w:val="1wyliczanka"/>
        <w:numPr>
          <w:ilvl w:val="0"/>
          <w:numId w:val="35"/>
        </w:numPr>
        <w:ind w:left="284" w:hanging="284"/>
      </w:pPr>
      <w:r w:rsidRPr="00467E8E">
        <w:rPr>
          <w:spacing w:val="-6"/>
        </w:rPr>
        <w:t>Postanowień niniejszego zarządzenia w zakresie dotyczącym umorzenia należności cywilnoprawnych</w:t>
      </w:r>
      <w:r>
        <w:t xml:space="preserve"> </w:t>
      </w:r>
      <w:r w:rsidR="00467E8E">
        <w:t>Uczelni</w:t>
      </w:r>
      <w:r>
        <w:t xml:space="preserve"> nie stosuje się do umarzania należności cywilnoprawnych wymienionych w art. 79 ustawy </w:t>
      </w:r>
      <w:r w:rsidRPr="00467E8E">
        <w:rPr>
          <w:spacing w:val="-4"/>
        </w:rPr>
        <w:t>z dnia  20 lipca 2018 roku Prawo o szkolnictwie wyższym i</w:t>
      </w:r>
      <w:r w:rsidR="00CD11E4" w:rsidRPr="00467E8E">
        <w:rPr>
          <w:spacing w:val="-4"/>
        </w:rPr>
        <w:t> </w:t>
      </w:r>
      <w:r w:rsidRPr="00467E8E">
        <w:rPr>
          <w:spacing w:val="-4"/>
        </w:rPr>
        <w:t>nauce. Warunki zwalniania (umarzania)</w:t>
      </w:r>
      <w:r>
        <w:t xml:space="preserve"> </w:t>
      </w:r>
      <w:r w:rsidRPr="00A0425A">
        <w:t>tych należności określa zarządzenie Rektora, wydane na</w:t>
      </w:r>
      <w:r w:rsidR="00F97156">
        <w:t> </w:t>
      </w:r>
      <w:r w:rsidRPr="00A0425A">
        <w:t>podstawie art. 79 ust. 3 ustawy Prawo o szkolnictwie wyższym i nauce.</w:t>
      </w:r>
    </w:p>
    <w:p w:rsidR="00F513FB" w:rsidRDefault="00F513FB" w:rsidP="00F513FB">
      <w:pPr>
        <w:pStyle w:val="paragraf"/>
        <w:numPr>
          <w:ilvl w:val="0"/>
          <w:numId w:val="0"/>
        </w:numPr>
        <w:ind w:left="1041"/>
      </w:pPr>
      <w:r>
        <w:t>§ 4.</w:t>
      </w:r>
    </w:p>
    <w:p w:rsidR="00F513FB" w:rsidRDefault="00F513FB" w:rsidP="00F513FB">
      <w:pPr>
        <w:pStyle w:val="1wyliczanka"/>
        <w:numPr>
          <w:ilvl w:val="0"/>
          <w:numId w:val="0"/>
        </w:numPr>
        <w:ind w:left="340" w:hanging="340"/>
      </w:pPr>
      <w:r w:rsidRPr="00F513FB">
        <w:t>Zarządzenie wchodzi w życie z dniem podpisania.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35B02EE"/>
    <w:multiLevelType w:val="hybridMultilevel"/>
    <w:tmpl w:val="9684C432"/>
    <w:lvl w:ilvl="0" w:tplc="69E60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5B19"/>
    <w:multiLevelType w:val="hybridMultilevel"/>
    <w:tmpl w:val="F4807342"/>
    <w:lvl w:ilvl="0" w:tplc="E276473A">
      <w:start w:val="1"/>
      <w:numFmt w:val="lowerLetter"/>
      <w:lvlText w:val="%1)"/>
      <w:lvlJc w:val="left"/>
      <w:pPr>
        <w:ind w:left="3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9" w:hanging="360"/>
      </w:pPr>
    </w:lvl>
    <w:lvl w:ilvl="2" w:tplc="0415001B" w:tentative="1">
      <w:start w:val="1"/>
      <w:numFmt w:val="lowerRoman"/>
      <w:lvlText w:val="%3."/>
      <w:lvlJc w:val="right"/>
      <w:pPr>
        <w:ind w:left="4549" w:hanging="180"/>
      </w:pPr>
    </w:lvl>
    <w:lvl w:ilvl="3" w:tplc="0415000F" w:tentative="1">
      <w:start w:val="1"/>
      <w:numFmt w:val="decimal"/>
      <w:lvlText w:val="%4."/>
      <w:lvlJc w:val="left"/>
      <w:pPr>
        <w:ind w:left="5269" w:hanging="360"/>
      </w:pPr>
    </w:lvl>
    <w:lvl w:ilvl="4" w:tplc="04150019" w:tentative="1">
      <w:start w:val="1"/>
      <w:numFmt w:val="lowerLetter"/>
      <w:lvlText w:val="%5."/>
      <w:lvlJc w:val="left"/>
      <w:pPr>
        <w:ind w:left="5989" w:hanging="360"/>
      </w:pPr>
    </w:lvl>
    <w:lvl w:ilvl="5" w:tplc="0415001B" w:tentative="1">
      <w:start w:val="1"/>
      <w:numFmt w:val="lowerRoman"/>
      <w:lvlText w:val="%6."/>
      <w:lvlJc w:val="right"/>
      <w:pPr>
        <w:ind w:left="6709" w:hanging="180"/>
      </w:pPr>
    </w:lvl>
    <w:lvl w:ilvl="6" w:tplc="0415000F" w:tentative="1">
      <w:start w:val="1"/>
      <w:numFmt w:val="decimal"/>
      <w:lvlText w:val="%7."/>
      <w:lvlJc w:val="left"/>
      <w:pPr>
        <w:ind w:left="7429" w:hanging="360"/>
      </w:pPr>
    </w:lvl>
    <w:lvl w:ilvl="7" w:tplc="04150019" w:tentative="1">
      <w:start w:val="1"/>
      <w:numFmt w:val="lowerLetter"/>
      <w:lvlText w:val="%8."/>
      <w:lvlJc w:val="left"/>
      <w:pPr>
        <w:ind w:left="8149" w:hanging="360"/>
      </w:pPr>
    </w:lvl>
    <w:lvl w:ilvl="8" w:tplc="0415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9" w15:restartNumberingAfterBreak="0">
    <w:nsid w:val="35913E1D"/>
    <w:multiLevelType w:val="hybridMultilevel"/>
    <w:tmpl w:val="49C4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5EC3D55"/>
    <w:multiLevelType w:val="hybridMultilevel"/>
    <w:tmpl w:val="638ECD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43F233E"/>
    <w:multiLevelType w:val="hybridMultilevel"/>
    <w:tmpl w:val="F8EAC868"/>
    <w:lvl w:ilvl="0" w:tplc="35CC3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E311C"/>
    <w:multiLevelType w:val="hybridMultilevel"/>
    <w:tmpl w:val="A0402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016A"/>
    <w:multiLevelType w:val="hybridMultilevel"/>
    <w:tmpl w:val="FF86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A71E2"/>
    <w:multiLevelType w:val="hybridMultilevel"/>
    <w:tmpl w:val="08C48FF4"/>
    <w:lvl w:ilvl="0" w:tplc="19F07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3ED9"/>
    <w:multiLevelType w:val="hybridMultilevel"/>
    <w:tmpl w:val="AAF2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3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20"/>
  </w:num>
  <w:num w:numId="25">
    <w:abstractNumId w:val="13"/>
  </w:num>
  <w:num w:numId="26">
    <w:abstractNumId w:val="8"/>
  </w:num>
  <w:num w:numId="27">
    <w:abstractNumId w:val="23"/>
  </w:num>
  <w:num w:numId="28">
    <w:abstractNumId w:val="15"/>
    <w:lvlOverride w:ilvl="0">
      <w:startOverride w:val="1"/>
    </w:lvlOverride>
  </w:num>
  <w:num w:numId="29">
    <w:abstractNumId w:val="26"/>
  </w:num>
  <w:num w:numId="30">
    <w:abstractNumId w:val="25"/>
  </w:num>
  <w:num w:numId="31">
    <w:abstractNumId w:val="24"/>
  </w:num>
  <w:num w:numId="32">
    <w:abstractNumId w:val="0"/>
  </w:num>
  <w:num w:numId="33">
    <w:abstractNumId w:val="9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4F"/>
    <w:rsid w:val="000936D5"/>
    <w:rsid w:val="001D049C"/>
    <w:rsid w:val="002809CD"/>
    <w:rsid w:val="002F1774"/>
    <w:rsid w:val="00344176"/>
    <w:rsid w:val="00347E51"/>
    <w:rsid w:val="0039630C"/>
    <w:rsid w:val="003C0BD5"/>
    <w:rsid w:val="00467E8E"/>
    <w:rsid w:val="00507D49"/>
    <w:rsid w:val="0053358C"/>
    <w:rsid w:val="00586C08"/>
    <w:rsid w:val="005B0F6A"/>
    <w:rsid w:val="005C18AF"/>
    <w:rsid w:val="00605389"/>
    <w:rsid w:val="006079A3"/>
    <w:rsid w:val="0061662A"/>
    <w:rsid w:val="00634ACE"/>
    <w:rsid w:val="00645CED"/>
    <w:rsid w:val="00703014"/>
    <w:rsid w:val="007673B3"/>
    <w:rsid w:val="00787289"/>
    <w:rsid w:val="007D39B6"/>
    <w:rsid w:val="00807FA8"/>
    <w:rsid w:val="00873AC7"/>
    <w:rsid w:val="00881A49"/>
    <w:rsid w:val="008B02BD"/>
    <w:rsid w:val="008C47EB"/>
    <w:rsid w:val="008D3161"/>
    <w:rsid w:val="008F0845"/>
    <w:rsid w:val="008F1F7C"/>
    <w:rsid w:val="00906188"/>
    <w:rsid w:val="009440E4"/>
    <w:rsid w:val="00954511"/>
    <w:rsid w:val="00961652"/>
    <w:rsid w:val="009E689D"/>
    <w:rsid w:val="00A0425A"/>
    <w:rsid w:val="00A2656F"/>
    <w:rsid w:val="00A924C5"/>
    <w:rsid w:val="00AA6883"/>
    <w:rsid w:val="00AC5A7D"/>
    <w:rsid w:val="00B06759"/>
    <w:rsid w:val="00B46149"/>
    <w:rsid w:val="00C221FC"/>
    <w:rsid w:val="00CC4A14"/>
    <w:rsid w:val="00CD11E4"/>
    <w:rsid w:val="00CF52D1"/>
    <w:rsid w:val="00D0080F"/>
    <w:rsid w:val="00D5373B"/>
    <w:rsid w:val="00D85605"/>
    <w:rsid w:val="00DC41EE"/>
    <w:rsid w:val="00DE7779"/>
    <w:rsid w:val="00E123B1"/>
    <w:rsid w:val="00E36557"/>
    <w:rsid w:val="00E437A8"/>
    <w:rsid w:val="00E83D4F"/>
    <w:rsid w:val="00EE0E88"/>
    <w:rsid w:val="00F10F82"/>
    <w:rsid w:val="00F36A77"/>
    <w:rsid w:val="00F513FB"/>
    <w:rsid w:val="00F56C58"/>
    <w:rsid w:val="00F97156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uiPriority w:val="99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ZUT z dnia 2 marca 2020 r. w sprawie warunków umarzania, odraczania i rozkładania należności cywilnoprawnych przypadających Zachodniopomorskiemu Uniwersytetowi Technologicznemu w Szczecinie</dc:title>
  <dc:subject/>
  <dc:creator>ZUT</dc:creator>
  <cp:keywords/>
  <dc:description/>
  <cp:lastModifiedBy>Gabriela Pasturczak</cp:lastModifiedBy>
  <cp:revision>3</cp:revision>
  <dcterms:created xsi:type="dcterms:W3CDTF">2020-03-02T12:14:00Z</dcterms:created>
  <dcterms:modified xsi:type="dcterms:W3CDTF">2020-03-03T08:36:00Z</dcterms:modified>
</cp:coreProperties>
</file>