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104EFFA5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0B0370">
        <w:rPr>
          <w:sz w:val="32"/>
        </w:rPr>
        <w:t>94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23D88A12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0B0370">
        <w:rPr>
          <w:b/>
          <w:sz w:val="28"/>
        </w:rPr>
        <w:t xml:space="preserve"> 31 sierpnia</w:t>
      </w:r>
      <w:r w:rsidR="00405D36">
        <w:rPr>
          <w:b/>
          <w:sz w:val="28"/>
        </w:rPr>
        <w:t xml:space="preserve"> 2021 r.</w:t>
      </w:r>
    </w:p>
    <w:p w14:paraId="076424D2" w14:textId="36CE9827" w:rsidR="00A70FBB" w:rsidRPr="006F36E5" w:rsidRDefault="002353B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70 Rektora ZUT z dnia 17 czerwca 2021 r. </w:t>
      </w:r>
      <w:r w:rsidR="00830212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1F0DEA" w:rsidRPr="006F36E5">
        <w:rPr>
          <w:b/>
          <w:bCs/>
          <w:sz w:val="24"/>
        </w:rPr>
        <w:t>1</w:t>
      </w:r>
      <w:r w:rsidR="004C623F" w:rsidRPr="006F36E5">
        <w:rPr>
          <w:b/>
          <w:bCs/>
          <w:sz w:val="24"/>
        </w:rPr>
        <w:t>/202</w:t>
      </w:r>
      <w:r w:rsidR="001F0DEA" w:rsidRPr="006F36E5">
        <w:rPr>
          <w:b/>
          <w:bCs/>
          <w:sz w:val="24"/>
        </w:rPr>
        <w:t>2</w:t>
      </w:r>
      <w:bookmarkStart w:id="0" w:name="_Hlk74818442"/>
      <w:r w:rsidR="000B0370">
        <w:rPr>
          <w:b/>
          <w:bCs/>
          <w:sz w:val="24"/>
        </w:rPr>
        <w:t xml:space="preserve"> </w:t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0"/>
    </w:p>
    <w:p w14:paraId="607079AF" w14:textId="1EEE8C32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405D36">
        <w:rPr>
          <w:sz w:val="24"/>
          <w:szCs w:val="24"/>
        </w:rPr>
        <w:t>1</w:t>
      </w:r>
      <w:r w:rsidRPr="006F36E5">
        <w:rPr>
          <w:sz w:val="24"/>
          <w:szCs w:val="24"/>
        </w:rPr>
        <w:t xml:space="preserve"> r. poz. </w:t>
      </w:r>
      <w:r w:rsidR="00405D36">
        <w:rPr>
          <w:sz w:val="24"/>
          <w:szCs w:val="24"/>
        </w:rPr>
        <w:t>478</w:t>
      </w:r>
      <w:r w:rsidRPr="006F36E5">
        <w:rPr>
          <w:sz w:val="24"/>
          <w:szCs w:val="24"/>
        </w:rPr>
        <w:t>, z p</w:t>
      </w:r>
      <w:r w:rsidR="00405D36">
        <w:rPr>
          <w:sz w:val="24"/>
          <w:szCs w:val="24"/>
        </w:rPr>
        <w:t>óźn.</w:t>
      </w:r>
      <w:r w:rsidRPr="006F36E5">
        <w:rPr>
          <w:sz w:val="24"/>
          <w:szCs w:val="24"/>
        </w:rPr>
        <w:t xml:space="preserve"> zm.) </w:t>
      </w:r>
      <w:r w:rsidR="00DE477C" w:rsidRPr="006F36E5">
        <w:rPr>
          <w:sz w:val="24"/>
          <w:szCs w:val="24"/>
        </w:rPr>
        <w:t xml:space="preserve">w związku z § 2 ust. 5 uchwały nr </w:t>
      </w:r>
      <w:r w:rsidR="00282AC8">
        <w:rPr>
          <w:sz w:val="24"/>
          <w:szCs w:val="24"/>
        </w:rPr>
        <w:t>26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22 lutego 2021 r.</w:t>
      </w:r>
      <w:r w:rsidR="00324B9A">
        <w:rPr>
          <w:sz w:val="24"/>
          <w:szCs w:val="24"/>
        </w:rPr>
        <w:t xml:space="preserve"> </w:t>
      </w:r>
      <w:r w:rsidR="003E3E33" w:rsidRPr="006F36E5">
        <w:rPr>
          <w:sz w:val="24"/>
          <w:szCs w:val="24"/>
        </w:rPr>
        <w:t xml:space="preserve">w sprawie określenia </w:t>
      </w:r>
      <w:r w:rsidR="00E61CD1" w:rsidRPr="006F36E5">
        <w:rPr>
          <w:sz w:val="24"/>
          <w:szCs w:val="24"/>
        </w:rPr>
        <w:t>z</w:t>
      </w:r>
      <w:r w:rsidR="003E3E33" w:rsidRPr="006F36E5">
        <w:rPr>
          <w:sz w:val="24"/>
          <w:szCs w:val="24"/>
        </w:rPr>
        <w:t xml:space="preserve">asad rekrutacji na I rok kształcenia w Szkole </w:t>
      </w:r>
      <w:r w:rsidR="003E3E33" w:rsidRPr="006F36E5">
        <w:rPr>
          <w:spacing w:val="-5"/>
          <w:sz w:val="24"/>
          <w:szCs w:val="24"/>
        </w:rPr>
        <w:t>Doktorskiej w Zachodniopomorskim Uniwersytecie Technologicznym w Szczecinie w roku akademickim</w:t>
      </w:r>
      <w:r w:rsidR="003E3E33" w:rsidRPr="006F36E5">
        <w:rPr>
          <w:sz w:val="24"/>
          <w:szCs w:val="24"/>
        </w:rPr>
        <w:t xml:space="preserve"> 202</w:t>
      </w:r>
      <w:r w:rsidR="005D0A38" w:rsidRPr="006F36E5">
        <w:rPr>
          <w:sz w:val="24"/>
          <w:szCs w:val="24"/>
        </w:rPr>
        <w:t>1</w:t>
      </w:r>
      <w:r w:rsidR="003E3E33" w:rsidRPr="006F36E5">
        <w:rPr>
          <w:sz w:val="24"/>
          <w:szCs w:val="24"/>
        </w:rPr>
        <w:t>/202</w:t>
      </w:r>
      <w:r w:rsidR="005D0A38" w:rsidRPr="006F36E5">
        <w:rPr>
          <w:sz w:val="24"/>
          <w:szCs w:val="24"/>
        </w:rPr>
        <w:t>2</w:t>
      </w:r>
      <w:r w:rsidR="00DE477C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13EA1A8B" w14:textId="68874BC9" w:rsidR="00830212" w:rsidRDefault="00830212" w:rsidP="00830212">
      <w:pPr>
        <w:pStyle w:val="Standard"/>
        <w:spacing w:before="6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zarządzeniu nr 70 </w:t>
      </w:r>
      <w:r w:rsidRPr="00830212">
        <w:rPr>
          <w:spacing w:val="-4"/>
          <w:sz w:val="24"/>
          <w:szCs w:val="24"/>
        </w:rPr>
        <w:t xml:space="preserve">Rektora ZUT z dnia 17 czerwca 2021 r. w sprawie szczegółowego harmonogramu </w:t>
      </w:r>
      <w:r w:rsidRPr="000B0370">
        <w:rPr>
          <w:sz w:val="24"/>
          <w:szCs w:val="24"/>
        </w:rPr>
        <w:t>postępowania kwalifikacyjnego oraz limitu przyjęć kandydatów na I rok kształcenia w Szkole Doktorskiej w Zachodniopomorskim Uniwersytecie Technologicznym w Szczecinie w roku akademickim</w:t>
      </w:r>
      <w:r w:rsidRPr="00830212">
        <w:rPr>
          <w:spacing w:val="-4"/>
          <w:sz w:val="24"/>
          <w:szCs w:val="24"/>
        </w:rPr>
        <w:t xml:space="preserve"> 2021/2022</w:t>
      </w:r>
      <w:r>
        <w:rPr>
          <w:spacing w:val="-4"/>
          <w:sz w:val="24"/>
          <w:szCs w:val="24"/>
        </w:rPr>
        <w:t xml:space="preserve"> </w:t>
      </w:r>
      <w:r w:rsidRPr="00830212">
        <w:rPr>
          <w:spacing w:val="-4"/>
          <w:sz w:val="24"/>
          <w:szCs w:val="24"/>
        </w:rPr>
        <w:t>finansowanych z subwencji wydziałowych</w:t>
      </w:r>
      <w:r>
        <w:rPr>
          <w:spacing w:val="-4"/>
          <w:sz w:val="24"/>
          <w:szCs w:val="24"/>
        </w:rPr>
        <w:t xml:space="preserve"> w § 1 pkt 5</w:t>
      </w:r>
      <w:r w:rsidR="001D0B46">
        <w:rPr>
          <w:spacing w:val="-4"/>
          <w:sz w:val="24"/>
          <w:szCs w:val="24"/>
        </w:rPr>
        <w:t xml:space="preserve"> w tabeli termin rozmów kwalifikacyjnych dla dyscyplin naukowych: </w:t>
      </w:r>
      <w:r w:rsidR="000B0370">
        <w:rPr>
          <w:spacing w:val="-4"/>
          <w:sz w:val="24"/>
          <w:szCs w:val="24"/>
        </w:rPr>
        <w:t>r</w:t>
      </w:r>
      <w:r w:rsidR="001D0B46" w:rsidRPr="001D0B46">
        <w:rPr>
          <w:spacing w:val="-4"/>
          <w:sz w:val="24"/>
          <w:szCs w:val="24"/>
        </w:rPr>
        <w:t>olnictwo i ogrodnictwo</w:t>
      </w:r>
      <w:r w:rsidR="001D0B46">
        <w:rPr>
          <w:spacing w:val="-4"/>
          <w:sz w:val="24"/>
          <w:szCs w:val="24"/>
        </w:rPr>
        <w:t xml:space="preserve">, </w:t>
      </w:r>
      <w:r w:rsidR="000B0370">
        <w:rPr>
          <w:spacing w:val="-4"/>
          <w:sz w:val="24"/>
          <w:szCs w:val="24"/>
        </w:rPr>
        <w:t>t</w:t>
      </w:r>
      <w:r w:rsidR="001D0B46" w:rsidRPr="001D0B46">
        <w:rPr>
          <w:spacing w:val="-4"/>
          <w:sz w:val="24"/>
          <w:szCs w:val="24"/>
        </w:rPr>
        <w:t>echnologia żywności i żywienia</w:t>
      </w:r>
      <w:r w:rsidR="001D0B46">
        <w:rPr>
          <w:spacing w:val="-4"/>
          <w:sz w:val="24"/>
          <w:szCs w:val="24"/>
        </w:rPr>
        <w:t xml:space="preserve">, </w:t>
      </w:r>
      <w:r w:rsidR="000B0370">
        <w:rPr>
          <w:spacing w:val="-4"/>
          <w:sz w:val="24"/>
          <w:szCs w:val="24"/>
        </w:rPr>
        <w:t>z</w:t>
      </w:r>
      <w:r w:rsidR="001D0B46" w:rsidRPr="001D0B46">
        <w:rPr>
          <w:spacing w:val="-4"/>
          <w:sz w:val="24"/>
          <w:szCs w:val="24"/>
        </w:rPr>
        <w:t>ootechnika i rybactwo</w:t>
      </w:r>
      <w:r w:rsidR="001D0B46">
        <w:rPr>
          <w:spacing w:val="-4"/>
          <w:sz w:val="24"/>
          <w:szCs w:val="24"/>
        </w:rPr>
        <w:t xml:space="preserve"> otrzymuje brzmienie: „9.0</w:t>
      </w:r>
      <w:r w:rsidR="00163F76">
        <w:rPr>
          <w:spacing w:val="-4"/>
          <w:sz w:val="24"/>
          <w:szCs w:val="24"/>
        </w:rPr>
        <w:t>9</w:t>
      </w:r>
      <w:r w:rsidR="001D0B46">
        <w:rPr>
          <w:spacing w:val="-4"/>
          <w:sz w:val="24"/>
          <w:szCs w:val="24"/>
        </w:rPr>
        <w:t>.2021 r.”.</w:t>
      </w:r>
      <w:r>
        <w:rPr>
          <w:spacing w:val="-4"/>
          <w:sz w:val="24"/>
          <w:szCs w:val="24"/>
        </w:rPr>
        <w:t xml:space="preserve"> </w:t>
      </w:r>
    </w:p>
    <w:p w14:paraId="78AC3F0A" w14:textId="7C41ADAA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2353B8">
        <w:rPr>
          <w:b/>
        </w:rPr>
        <w:t>2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606BE50E" w14:textId="77777777" w:rsidR="00087F4C" w:rsidRPr="00087F4C" w:rsidRDefault="00087F4C" w:rsidP="00087F4C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087F4C">
        <w:rPr>
          <w:sz w:val="24"/>
          <w:szCs w:val="24"/>
        </w:rPr>
        <w:t>W zastępstwie Rektora</w:t>
      </w:r>
    </w:p>
    <w:p w14:paraId="04CA25FE" w14:textId="6F02175F" w:rsidR="00DD4EC8" w:rsidRPr="002353B8" w:rsidRDefault="00087F4C" w:rsidP="00087F4C">
      <w:pPr>
        <w:pStyle w:val="Standard"/>
        <w:spacing w:line="276" w:lineRule="auto"/>
        <w:ind w:left="5103"/>
        <w:jc w:val="center"/>
        <w:rPr>
          <w:sz w:val="24"/>
          <w:szCs w:val="24"/>
        </w:rPr>
      </w:pPr>
      <w:r w:rsidRPr="00087F4C">
        <w:rPr>
          <w:sz w:val="24"/>
          <w:szCs w:val="24"/>
        </w:rPr>
        <w:t>dr hab. inż. Krzysztof Pietrusewicz, prof. ZUT</w:t>
      </w:r>
      <w:r>
        <w:rPr>
          <w:sz w:val="24"/>
          <w:szCs w:val="24"/>
        </w:rPr>
        <w:br/>
        <w:t>p</w:t>
      </w:r>
      <w:r w:rsidRPr="00087F4C">
        <w:rPr>
          <w:sz w:val="24"/>
          <w:szCs w:val="24"/>
        </w:rPr>
        <w:t>rorektor ds. organizacji i rozwoju uczelni</w:t>
      </w:r>
    </w:p>
    <w:sectPr w:rsidR="00DD4EC8" w:rsidRPr="002353B8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7DDE" w14:textId="77777777" w:rsidR="00743000" w:rsidRDefault="00743000">
      <w:pPr>
        <w:spacing w:after="0" w:line="240" w:lineRule="auto"/>
      </w:pPr>
      <w:r>
        <w:separator/>
      </w:r>
    </w:p>
  </w:endnote>
  <w:endnote w:type="continuationSeparator" w:id="0">
    <w:p w14:paraId="3BE99C47" w14:textId="77777777" w:rsidR="00743000" w:rsidRDefault="007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3A157A6B" w:rsidR="00CF14AA" w:rsidRPr="00F50A0A" w:rsidRDefault="00087F4C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087F4C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FDDB" w14:textId="77777777" w:rsidR="00743000" w:rsidRDefault="007430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39401" w14:textId="77777777" w:rsidR="00743000" w:rsidRDefault="0074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87F4C"/>
    <w:rsid w:val="000B0370"/>
    <w:rsid w:val="000E17A0"/>
    <w:rsid w:val="00101FB4"/>
    <w:rsid w:val="00150AD9"/>
    <w:rsid w:val="00163F76"/>
    <w:rsid w:val="001D0B46"/>
    <w:rsid w:val="001E2D96"/>
    <w:rsid w:val="001F0DEA"/>
    <w:rsid w:val="00234903"/>
    <w:rsid w:val="002353B8"/>
    <w:rsid w:val="00282AC8"/>
    <w:rsid w:val="002902C0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623F"/>
    <w:rsid w:val="004E1B57"/>
    <w:rsid w:val="0050328E"/>
    <w:rsid w:val="00536BF7"/>
    <w:rsid w:val="0056657E"/>
    <w:rsid w:val="00573CCE"/>
    <w:rsid w:val="005C2A9F"/>
    <w:rsid w:val="005D0A38"/>
    <w:rsid w:val="005F12C7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30212"/>
    <w:rsid w:val="00846CCA"/>
    <w:rsid w:val="008823BA"/>
    <w:rsid w:val="008A3641"/>
    <w:rsid w:val="008F1A8B"/>
    <w:rsid w:val="009076B1"/>
    <w:rsid w:val="009558F5"/>
    <w:rsid w:val="00972B95"/>
    <w:rsid w:val="00983913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D2F09"/>
    <w:rsid w:val="00BE16C7"/>
    <w:rsid w:val="00C05088"/>
    <w:rsid w:val="00C11E69"/>
    <w:rsid w:val="00C201AA"/>
    <w:rsid w:val="00D03B6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477C"/>
    <w:rsid w:val="00DF2E2E"/>
    <w:rsid w:val="00E00047"/>
    <w:rsid w:val="00E0658B"/>
    <w:rsid w:val="00E13E5B"/>
    <w:rsid w:val="00E61CD1"/>
    <w:rsid w:val="00EC2D0E"/>
    <w:rsid w:val="00ED51E7"/>
    <w:rsid w:val="00F10A79"/>
    <w:rsid w:val="00F118F0"/>
    <w:rsid w:val="00F50A0A"/>
    <w:rsid w:val="00F62A16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F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F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31 sierpnia 2021 r. zmieniające 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Gabriela Pasturczak</cp:lastModifiedBy>
  <cp:revision>5</cp:revision>
  <cp:lastPrinted>2021-08-31T08:37:00Z</cp:lastPrinted>
  <dcterms:created xsi:type="dcterms:W3CDTF">2021-08-31T07:30:00Z</dcterms:created>
  <dcterms:modified xsi:type="dcterms:W3CDTF">2021-08-31T08:39:00Z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