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24ADEC69" w:rsidR="00E57618" w:rsidRPr="006024BC" w:rsidRDefault="00E57618" w:rsidP="0025351E">
      <w:pPr>
        <w:pStyle w:val="Nagwek1"/>
        <w:keepNext w:val="0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>ZARZĄDZENIE NR</w:t>
      </w:r>
      <w:r w:rsidR="0025351E">
        <w:rPr>
          <w:sz w:val="32"/>
          <w:szCs w:val="32"/>
        </w:rPr>
        <w:t xml:space="preserve"> </w:t>
      </w:r>
      <w:r w:rsidR="005838A3">
        <w:rPr>
          <w:sz w:val="32"/>
          <w:szCs w:val="32"/>
        </w:rPr>
        <w:t>100</w:t>
      </w:r>
    </w:p>
    <w:p w14:paraId="67DB0496" w14:textId="77777777" w:rsidR="00E57618" w:rsidRDefault="00E57618" w:rsidP="0025351E">
      <w:pPr>
        <w:pStyle w:val="Nagwek1"/>
        <w:keepNext w:val="0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59786D06" w:rsidR="00E57618" w:rsidRPr="00D812F0" w:rsidRDefault="00E57618" w:rsidP="00A31066">
      <w:pPr>
        <w:spacing w:after="240" w:line="276" w:lineRule="auto"/>
        <w:jc w:val="center"/>
        <w:rPr>
          <w:b/>
          <w:sz w:val="28"/>
        </w:rPr>
      </w:pPr>
      <w:r w:rsidRPr="00D812F0">
        <w:rPr>
          <w:b/>
          <w:sz w:val="28"/>
        </w:rPr>
        <w:t>z dnia</w:t>
      </w:r>
      <w:r w:rsidR="00B4140B" w:rsidRPr="00D812F0">
        <w:rPr>
          <w:b/>
          <w:sz w:val="28"/>
        </w:rPr>
        <w:t xml:space="preserve"> </w:t>
      </w:r>
      <w:r w:rsidR="00252878">
        <w:rPr>
          <w:b/>
          <w:sz w:val="28"/>
        </w:rPr>
        <w:t>2</w:t>
      </w:r>
      <w:r w:rsidR="00FA39A9">
        <w:rPr>
          <w:b/>
          <w:sz w:val="28"/>
        </w:rPr>
        <w:t>9</w:t>
      </w:r>
      <w:r w:rsidR="00252878">
        <w:rPr>
          <w:b/>
          <w:sz w:val="28"/>
        </w:rPr>
        <w:t xml:space="preserve"> września</w:t>
      </w:r>
      <w:r w:rsidR="000D43D0" w:rsidRPr="00D812F0">
        <w:rPr>
          <w:b/>
          <w:sz w:val="28"/>
        </w:rPr>
        <w:t xml:space="preserve"> </w:t>
      </w:r>
      <w:r w:rsidR="002B08EA" w:rsidRPr="00D812F0">
        <w:rPr>
          <w:b/>
          <w:sz w:val="28"/>
        </w:rPr>
        <w:t>20</w:t>
      </w:r>
      <w:r w:rsidR="00105D2D" w:rsidRPr="00D812F0">
        <w:rPr>
          <w:b/>
          <w:sz w:val="28"/>
        </w:rPr>
        <w:t>2</w:t>
      </w:r>
      <w:r w:rsidR="00B4140B" w:rsidRPr="00D812F0">
        <w:rPr>
          <w:b/>
          <w:sz w:val="28"/>
        </w:rPr>
        <w:t>3</w:t>
      </w:r>
      <w:r w:rsidRPr="00D812F0">
        <w:rPr>
          <w:b/>
          <w:sz w:val="28"/>
        </w:rPr>
        <w:t xml:space="preserve"> r.</w:t>
      </w:r>
    </w:p>
    <w:p w14:paraId="72508882" w14:textId="69545D54" w:rsidR="005262F6" w:rsidRPr="00B80975" w:rsidRDefault="00FD0B12" w:rsidP="00D50DC0">
      <w:pPr>
        <w:spacing w:line="276" w:lineRule="auto"/>
        <w:ind w:right="-144"/>
        <w:jc w:val="center"/>
        <w:rPr>
          <w:b/>
          <w:spacing w:val="2"/>
        </w:rPr>
      </w:pPr>
      <w:r>
        <w:rPr>
          <w:b/>
          <w:spacing w:val="2"/>
        </w:rPr>
        <w:t>zmieniające zarządzenie nr 117 Rektora ZUT z dnia 4 września 2020 r.</w:t>
      </w:r>
      <w:r>
        <w:rPr>
          <w:b/>
          <w:spacing w:val="2"/>
        </w:rPr>
        <w:br/>
      </w:r>
      <w:r w:rsidR="00E57618"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="00E57618"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3D0C5D12" w:rsidR="00BF733E" w:rsidRDefault="00DF275F" w:rsidP="00D50DC0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31117D">
        <w:t>3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31117D">
        <w:t>742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D50DC0">
      <w:pPr>
        <w:pStyle w:val="paragraf"/>
        <w:keepNext w:val="0"/>
        <w:spacing w:before="240"/>
      </w:pPr>
    </w:p>
    <w:p w14:paraId="230A0F6F" w14:textId="61896647" w:rsidR="0011017F" w:rsidRDefault="00FD0B12" w:rsidP="00D50DC0">
      <w:pPr>
        <w:spacing w:line="276" w:lineRule="auto"/>
        <w:jc w:val="both"/>
      </w:pPr>
      <w:r>
        <w:t>W zarządzeniu nr 117 Rektora ZUT z dnia 4 września 2020 r. w sprawie zakresów obowiązków osób pełniących funkcje kierownicze na kadencję 2020 – 2024 wprowadza się zmiany:</w:t>
      </w:r>
    </w:p>
    <w:p w14:paraId="28A7A3F1" w14:textId="59AFF503" w:rsidR="008133ED" w:rsidRPr="0026399A" w:rsidRDefault="00252878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</w:t>
      </w:r>
      <w:r w:rsidR="0031117D">
        <w:t xml:space="preserve">§ </w:t>
      </w:r>
      <w:r>
        <w:t>3</w:t>
      </w:r>
      <w:r w:rsidR="0031117D">
        <w:t xml:space="preserve"> </w:t>
      </w:r>
      <w:r>
        <w:t>w ust. 6 skreśla się wyrazy „</w:t>
      </w:r>
      <w:r w:rsidRPr="00252878">
        <w:t>oraz ust. 2 pkt 2</w:t>
      </w:r>
      <w:r>
        <w:t>”;</w:t>
      </w:r>
    </w:p>
    <w:p w14:paraId="0FFD5FBA" w14:textId="77777777" w:rsidR="00252878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</w:t>
      </w:r>
      <w:r w:rsidR="00252878">
        <w:t>4:</w:t>
      </w:r>
    </w:p>
    <w:p w14:paraId="376DADC6" w14:textId="54396E30" w:rsidR="0031117D" w:rsidRDefault="00252878" w:rsidP="00A4064C">
      <w:pPr>
        <w:pStyle w:val="Akapitzlist"/>
        <w:numPr>
          <w:ilvl w:val="0"/>
          <w:numId w:val="19"/>
        </w:numPr>
        <w:spacing w:line="276" w:lineRule="auto"/>
        <w:ind w:left="680" w:hanging="340"/>
        <w:contextualSpacing w:val="0"/>
      </w:pPr>
      <w:r>
        <w:tab/>
        <w:t>w ust. 1 po pkt 12 dodaje się pkt 12a i 12b w brzmieniu</w:t>
      </w:r>
      <w:r w:rsidR="0031117D">
        <w:t>:</w:t>
      </w:r>
    </w:p>
    <w:p w14:paraId="5C95DEE7" w14:textId="589D2CFB" w:rsidR="00252878" w:rsidRDefault="00252878" w:rsidP="00A4064C">
      <w:pPr>
        <w:spacing w:line="276" w:lineRule="auto"/>
        <w:ind w:left="680"/>
      </w:pPr>
      <w:r>
        <w:t xml:space="preserve">„12a) </w:t>
      </w:r>
      <w:r>
        <w:tab/>
        <w:t>nadzór nad procesem przekazywania danych w Zintegrowanym Systemie Informacji o Szkolnictwie Wyższym i Nauce, zwanego Systemem POL-on;</w:t>
      </w:r>
    </w:p>
    <w:p w14:paraId="456496AE" w14:textId="60F8CD23" w:rsidR="00252878" w:rsidRDefault="00252878" w:rsidP="00A4064C">
      <w:pPr>
        <w:spacing w:line="276" w:lineRule="auto"/>
        <w:ind w:left="680"/>
      </w:pPr>
      <w:r>
        <w:t xml:space="preserve">12b) </w:t>
      </w:r>
      <w:r>
        <w:tab/>
        <w:t>koordynowanie zarządzania sprawozdawczością elektroniczną Uczelni w zakresie administrowania Portalem Sprawozdawczym GUS.”;</w:t>
      </w:r>
    </w:p>
    <w:p w14:paraId="1DC1F8B2" w14:textId="77777777" w:rsidR="00A4064C" w:rsidRDefault="00252878" w:rsidP="00A4064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</w:pPr>
      <w:r>
        <w:t xml:space="preserve">w ust. 2 dodaje się pkt 4 w brzmieniu: </w:t>
      </w:r>
    </w:p>
    <w:p w14:paraId="25B619A5" w14:textId="356E90A4" w:rsidR="00252878" w:rsidRDefault="00252878" w:rsidP="00A4064C">
      <w:pPr>
        <w:pStyle w:val="Akapitzlist"/>
        <w:spacing w:line="276" w:lineRule="auto"/>
        <w:contextualSpacing w:val="0"/>
        <w:jc w:val="both"/>
      </w:pPr>
      <w:r>
        <w:t>„</w:t>
      </w:r>
      <w:r w:rsidRPr="00252878">
        <w:t>4)</w:t>
      </w:r>
      <w:r w:rsidRPr="00252878">
        <w:tab/>
      </w:r>
      <w:r w:rsidR="00A4064C">
        <w:t xml:space="preserve"> </w:t>
      </w:r>
      <w:r w:rsidRPr="00252878">
        <w:t>Samodzielne stanowisko pracy – Koordynator ds. Systemu POL-on</w:t>
      </w:r>
      <w:r>
        <w:t>.”;</w:t>
      </w:r>
    </w:p>
    <w:p w14:paraId="56466CB1" w14:textId="6B2C8783" w:rsidR="0031117D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</w:t>
      </w:r>
      <w:r w:rsidR="008B44D8">
        <w:t>5</w:t>
      </w:r>
      <w:r>
        <w:t xml:space="preserve"> ust. 1 </w:t>
      </w:r>
      <w:r w:rsidR="008B44D8">
        <w:t xml:space="preserve">i 2 </w:t>
      </w:r>
      <w:r w:rsidRPr="0031117D">
        <w:t>otrzymuj</w:t>
      </w:r>
      <w:r w:rsidR="008B44D8">
        <w:t>ą</w:t>
      </w:r>
      <w:r w:rsidRPr="0031117D">
        <w:t xml:space="preserve"> brzmienie</w:t>
      </w:r>
      <w:r>
        <w:t>:</w:t>
      </w:r>
    </w:p>
    <w:p w14:paraId="0995DBA3" w14:textId="4B314416" w:rsidR="008B44D8" w:rsidRDefault="008B44D8" w:rsidP="006E59C0">
      <w:pPr>
        <w:spacing w:line="276" w:lineRule="auto"/>
        <w:ind w:left="340"/>
      </w:pPr>
      <w:r>
        <w:t>„§ 5</w:t>
      </w:r>
    </w:p>
    <w:p w14:paraId="011B724D" w14:textId="427F6A48" w:rsidR="008B44D8" w:rsidRDefault="008B44D8" w:rsidP="006E59C0">
      <w:pPr>
        <w:spacing w:line="276" w:lineRule="auto"/>
        <w:ind w:left="340"/>
      </w:pPr>
      <w:r>
        <w:t>1. Prorektor ds. organizacji i rozwoju uczelni jest odpowiedzialny za działania w zakresie ciągłego doskonalenia struktury i rozwoju Uczelni, w tym działalności informacyjnej oraz cyfryzacji procesów zarządzania Uczelnią. Do spraw objętych zakresem obowiązków prorektora ds. organizacji i rozwoju uczelni należy:</w:t>
      </w:r>
    </w:p>
    <w:p w14:paraId="14FC9FCF" w14:textId="2D1D29BE" w:rsidR="008B44D8" w:rsidRDefault="008B44D8" w:rsidP="006E59C0">
      <w:pPr>
        <w:spacing w:line="276" w:lineRule="auto"/>
        <w:ind w:left="340"/>
        <w:jc w:val="both"/>
      </w:pPr>
      <w:r>
        <w:t xml:space="preserve">1) </w:t>
      </w:r>
      <w:r>
        <w:tab/>
        <w:t>monitorowanie struktur organizacyjnych uczelni i inicjowanie transformacji strukturalnych;</w:t>
      </w:r>
    </w:p>
    <w:p w14:paraId="3A8B85A4" w14:textId="52D732D7" w:rsidR="008B44D8" w:rsidRDefault="008B44D8" w:rsidP="006E59C0">
      <w:pPr>
        <w:spacing w:line="276" w:lineRule="auto"/>
        <w:ind w:left="340"/>
        <w:jc w:val="both"/>
      </w:pPr>
      <w:r>
        <w:t xml:space="preserve">2) </w:t>
      </w:r>
      <w:r>
        <w:tab/>
        <w:t>koordynowanie prac nad strategią rozwoju Uczelni i nadzór nad jej realizacją;</w:t>
      </w:r>
    </w:p>
    <w:p w14:paraId="1592C7D3" w14:textId="77777777" w:rsidR="008B44D8" w:rsidRDefault="008B44D8" w:rsidP="006E59C0">
      <w:pPr>
        <w:spacing w:line="276" w:lineRule="auto"/>
        <w:ind w:left="340"/>
        <w:jc w:val="both"/>
      </w:pPr>
      <w:r>
        <w:t>3)</w:t>
      </w:r>
      <w:r>
        <w:tab/>
        <w:t xml:space="preserve"> nadzór nad opracowywaniem wewnętrznych aktów normatywnych Rektora, Senatu i Rady Uczelni;</w:t>
      </w:r>
    </w:p>
    <w:p w14:paraId="3B08A05A" w14:textId="0B9DC27C" w:rsidR="008B44D8" w:rsidRDefault="008B44D8" w:rsidP="006E59C0">
      <w:pPr>
        <w:spacing w:line="276" w:lineRule="auto"/>
        <w:ind w:left="340"/>
        <w:jc w:val="both"/>
      </w:pPr>
      <w:r>
        <w:t>4) nadzór nad działalnością medialną i informacyjną Uczelni;</w:t>
      </w:r>
    </w:p>
    <w:p w14:paraId="720C1214" w14:textId="3CBCC08A" w:rsidR="008B44D8" w:rsidRDefault="008B44D8" w:rsidP="006E59C0">
      <w:pPr>
        <w:spacing w:line="276" w:lineRule="auto"/>
        <w:ind w:left="340"/>
        <w:jc w:val="both"/>
      </w:pPr>
      <w:r>
        <w:t xml:space="preserve">5) </w:t>
      </w:r>
      <w:r>
        <w:tab/>
        <w:t>podejmowanie działań i inicjatyw w zakresie pozyskiwania funduszy zewnętrznych na działalność wdrożeniową, inwestycyjną oraz edukacyjną, finansowaną z funduszy strukturalnych Unii Europejskiej, z których środki rozdzielane są na poziomach krajowym i regionalnym</w:t>
      </w:r>
      <w:r w:rsidR="0066793F">
        <w:t>,</w:t>
      </w:r>
      <w:r>
        <w:t xml:space="preserve"> oraz promowanie i wspieranie przedsiębiorczości w środowisku akademickim;</w:t>
      </w:r>
    </w:p>
    <w:p w14:paraId="541E8DF6" w14:textId="15ED54E9" w:rsidR="008B44D8" w:rsidRDefault="008B44D8" w:rsidP="006E59C0">
      <w:pPr>
        <w:spacing w:line="276" w:lineRule="auto"/>
        <w:ind w:left="340"/>
        <w:jc w:val="both"/>
      </w:pPr>
      <w:r w:rsidRPr="00660208">
        <w:rPr>
          <w:spacing w:val="-2"/>
        </w:rPr>
        <w:t>6)</w:t>
      </w:r>
      <w:r w:rsidRPr="00660208">
        <w:rPr>
          <w:spacing w:val="-2"/>
        </w:rPr>
        <w:tab/>
        <w:t xml:space="preserve"> nadzór nad wnioskami o dofinansowanie projektów z funduszy zewnętrznych, w tym programów</w:t>
      </w:r>
      <w:r>
        <w:t xml:space="preserve"> ramowych UE oraz ich podpisywanie;</w:t>
      </w:r>
    </w:p>
    <w:p w14:paraId="33390A95" w14:textId="267A98F4" w:rsidR="008B44D8" w:rsidRDefault="008B44D8" w:rsidP="006E59C0">
      <w:pPr>
        <w:spacing w:line="276" w:lineRule="auto"/>
        <w:ind w:left="340"/>
        <w:jc w:val="both"/>
      </w:pPr>
      <w:r>
        <w:t>7)</w:t>
      </w:r>
      <w:r>
        <w:tab/>
        <w:t xml:space="preserve"> zawieranie umów o dofinansowanie projektów z funduszy zewnętrznych, w tym programów ramowych UE i instytucjonalnych NAWA oraz nadzór nad ich realizacją;</w:t>
      </w:r>
    </w:p>
    <w:p w14:paraId="2E57C568" w14:textId="6C4B1B94" w:rsidR="008B44D8" w:rsidRDefault="008B44D8" w:rsidP="006E59C0">
      <w:pPr>
        <w:spacing w:line="276" w:lineRule="auto"/>
        <w:ind w:left="340"/>
        <w:jc w:val="both"/>
      </w:pPr>
      <w:r>
        <w:t>8) nadzór nad odpłatną działalnością badawczą Uczelni;</w:t>
      </w:r>
    </w:p>
    <w:p w14:paraId="783CE0FF" w14:textId="58FB14BB" w:rsidR="008B44D8" w:rsidRDefault="008B44D8" w:rsidP="006E59C0">
      <w:pPr>
        <w:spacing w:line="276" w:lineRule="auto"/>
        <w:ind w:left="340"/>
        <w:jc w:val="both"/>
      </w:pPr>
      <w:r w:rsidRPr="00660208">
        <w:rPr>
          <w:spacing w:val="-4"/>
        </w:rPr>
        <w:t xml:space="preserve">9) </w:t>
      </w:r>
      <w:r w:rsidRPr="00660208">
        <w:rPr>
          <w:spacing w:val="-4"/>
        </w:rPr>
        <w:tab/>
        <w:t>przedstawianie prognoz i projektów rozwoju Uczelni w zakresie jej infrastruktury dydaktycznej</w:t>
      </w:r>
      <w:r>
        <w:t xml:space="preserve"> i</w:t>
      </w:r>
      <w:r w:rsidR="00660208">
        <w:t> </w:t>
      </w:r>
      <w:r>
        <w:t>naukowej wraz z ich zabezpieczeniem finansowym;</w:t>
      </w:r>
    </w:p>
    <w:p w14:paraId="52909C02" w14:textId="7C77D67C" w:rsidR="008B44D8" w:rsidRDefault="008B44D8" w:rsidP="006E59C0">
      <w:pPr>
        <w:spacing w:line="276" w:lineRule="auto"/>
        <w:ind w:left="340"/>
        <w:jc w:val="both"/>
      </w:pPr>
      <w:r>
        <w:t xml:space="preserve">10) </w:t>
      </w:r>
      <w:r>
        <w:tab/>
        <w:t>nadzór nad rozwojem i funkcjonowaniem infrastruktury informatycznej Uczelni;</w:t>
      </w:r>
    </w:p>
    <w:p w14:paraId="10BDDEDB" w14:textId="2AD14CB8" w:rsidR="008B44D8" w:rsidRDefault="008B44D8" w:rsidP="006E59C0">
      <w:pPr>
        <w:spacing w:line="276" w:lineRule="auto"/>
        <w:ind w:left="340"/>
        <w:jc w:val="both"/>
      </w:pPr>
      <w:r>
        <w:lastRenderedPageBreak/>
        <w:t>11)</w:t>
      </w:r>
      <w:r>
        <w:tab/>
        <w:t xml:space="preserve"> opracowywanie projektu podziału subwencji MNiSW na utrzymanie i rozwój potencjału dydaktycznego i badawczego; </w:t>
      </w:r>
    </w:p>
    <w:p w14:paraId="6CCA01AF" w14:textId="14F2748C" w:rsidR="008B44D8" w:rsidRDefault="008B44D8" w:rsidP="006E59C0">
      <w:pPr>
        <w:spacing w:line="276" w:lineRule="auto"/>
        <w:ind w:left="340"/>
        <w:jc w:val="both"/>
      </w:pPr>
      <w:r>
        <w:t>12) nadzór nad wprowadzaniem aktów normatywnych do systemu Lex Baza Dokumentów;</w:t>
      </w:r>
    </w:p>
    <w:p w14:paraId="1CAF8698" w14:textId="346DCD2B" w:rsidR="008B44D8" w:rsidRDefault="008B44D8" w:rsidP="006E59C0">
      <w:pPr>
        <w:spacing w:line="276" w:lineRule="auto"/>
        <w:ind w:left="340"/>
        <w:jc w:val="both"/>
      </w:pPr>
      <w:r>
        <w:t xml:space="preserve">13) </w:t>
      </w:r>
      <w:r>
        <w:tab/>
        <w:t>zastępstwo prorektora ds. nauki podczas jego nieobecności.</w:t>
      </w:r>
    </w:p>
    <w:p w14:paraId="14CB3DFA" w14:textId="77777777" w:rsidR="008B44D8" w:rsidRDefault="008B44D8" w:rsidP="006E59C0">
      <w:pPr>
        <w:spacing w:line="276" w:lineRule="auto"/>
        <w:ind w:left="340"/>
        <w:jc w:val="both"/>
      </w:pPr>
      <w:r>
        <w:t>2.</w:t>
      </w:r>
      <w:r>
        <w:tab/>
        <w:t xml:space="preserve"> Prorektorowi ds. organizacji i rozwoju uczelni podporządkowane są następujące jednostki organizacyjne administracji centralnej:</w:t>
      </w:r>
    </w:p>
    <w:p w14:paraId="5415619B" w14:textId="101183D5" w:rsidR="008B44D8" w:rsidRDefault="008B44D8" w:rsidP="006E59C0">
      <w:pPr>
        <w:spacing w:line="276" w:lineRule="auto"/>
        <w:ind w:left="340"/>
      </w:pPr>
      <w:r>
        <w:t xml:space="preserve">1) </w:t>
      </w:r>
      <w:r>
        <w:tab/>
        <w:t>Dział Organizacyjno-Prawny,</w:t>
      </w:r>
    </w:p>
    <w:p w14:paraId="534E6394" w14:textId="43EDACF8" w:rsidR="008B44D8" w:rsidRDefault="008B44D8" w:rsidP="006E59C0">
      <w:pPr>
        <w:spacing w:line="276" w:lineRule="auto"/>
        <w:ind w:left="340"/>
      </w:pPr>
      <w:r>
        <w:t xml:space="preserve">2) </w:t>
      </w:r>
      <w:r>
        <w:tab/>
        <w:t>Dział Projektów Strategicznych,</w:t>
      </w:r>
    </w:p>
    <w:p w14:paraId="513F12D0" w14:textId="15CF11E1" w:rsidR="008B44D8" w:rsidRDefault="008B44D8" w:rsidP="006E59C0">
      <w:pPr>
        <w:spacing w:line="276" w:lineRule="auto"/>
        <w:ind w:left="340"/>
      </w:pPr>
      <w:r>
        <w:t>3)</w:t>
      </w:r>
      <w:r>
        <w:tab/>
        <w:t xml:space="preserve"> Biuro Prasowe,</w:t>
      </w:r>
    </w:p>
    <w:p w14:paraId="4C39D8F5" w14:textId="51D6BBDB" w:rsidR="008B44D8" w:rsidRDefault="008B44D8" w:rsidP="006E59C0">
      <w:pPr>
        <w:spacing w:line="276" w:lineRule="auto"/>
        <w:ind w:left="340"/>
      </w:pPr>
      <w:r>
        <w:t xml:space="preserve">4) </w:t>
      </w:r>
      <w:r>
        <w:tab/>
        <w:t>Samodzielne stanowisko pracy – Koordynator Informatyzacji Procesów</w:t>
      </w:r>
      <w:r w:rsidR="00A4064C">
        <w:t>.”;</w:t>
      </w:r>
    </w:p>
    <w:p w14:paraId="1E11F3E1" w14:textId="77777777" w:rsidR="008B44D8" w:rsidRDefault="0031117D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</w:t>
      </w:r>
      <w:r w:rsidR="008B44D8">
        <w:t>6:</w:t>
      </w:r>
    </w:p>
    <w:p w14:paraId="78532451" w14:textId="4BF10F11" w:rsidR="0031117D" w:rsidRDefault="00255B4E" w:rsidP="006E59C0">
      <w:pPr>
        <w:pStyle w:val="Akapitzlist"/>
        <w:numPr>
          <w:ilvl w:val="0"/>
          <w:numId w:val="20"/>
        </w:numPr>
        <w:spacing w:line="276" w:lineRule="auto"/>
        <w:contextualSpacing w:val="0"/>
      </w:pPr>
      <w:r>
        <w:t xml:space="preserve"> </w:t>
      </w:r>
      <w:r w:rsidR="00166FC8">
        <w:t xml:space="preserve">w </w:t>
      </w:r>
      <w:r>
        <w:t>ust. 1</w:t>
      </w:r>
      <w:r w:rsidR="008B44D8">
        <w:t xml:space="preserve"> uchyla się pkt 17</w:t>
      </w:r>
      <w:r w:rsidR="006E59C0">
        <w:t>,</w:t>
      </w:r>
    </w:p>
    <w:p w14:paraId="095B2DC2" w14:textId="007D9303" w:rsidR="008B44D8" w:rsidRDefault="008B44D8" w:rsidP="006E59C0">
      <w:pPr>
        <w:pStyle w:val="Akapitzlist"/>
        <w:numPr>
          <w:ilvl w:val="0"/>
          <w:numId w:val="20"/>
        </w:numPr>
        <w:spacing w:line="276" w:lineRule="auto"/>
        <w:contextualSpacing w:val="0"/>
      </w:pPr>
      <w:r>
        <w:t>w ust. 2 uchyla się pkt 2 i 3</w:t>
      </w:r>
      <w:r w:rsidR="006E59C0">
        <w:t>,</w:t>
      </w:r>
    </w:p>
    <w:p w14:paraId="37944223" w14:textId="56CFB4BE" w:rsidR="008B44D8" w:rsidRDefault="00FF13BE" w:rsidP="006E59C0">
      <w:pPr>
        <w:pStyle w:val="Akapitzlist"/>
        <w:numPr>
          <w:ilvl w:val="0"/>
          <w:numId w:val="20"/>
        </w:numPr>
        <w:spacing w:line="276" w:lineRule="auto"/>
        <w:contextualSpacing w:val="0"/>
      </w:pPr>
      <w:r>
        <w:t>po ust. 2 dodaje się ust. 2a w brzmieniu:</w:t>
      </w:r>
    </w:p>
    <w:p w14:paraId="5474F7BF" w14:textId="11907153" w:rsidR="00FF13BE" w:rsidRDefault="00FF13BE" w:rsidP="006E59C0">
      <w:pPr>
        <w:spacing w:line="276" w:lineRule="auto"/>
        <w:ind w:left="709"/>
      </w:pPr>
      <w:r>
        <w:t xml:space="preserve">„2a. </w:t>
      </w:r>
      <w:r>
        <w:tab/>
        <w:t>Prorektorowi ds. kształcenia podporządkowane są następujące jednostki organizacyjne (międzywydziałowe i ogólnouczelniane):</w:t>
      </w:r>
    </w:p>
    <w:p w14:paraId="26513F8B" w14:textId="6D58307A" w:rsidR="00FF13BE" w:rsidRDefault="00FF13BE" w:rsidP="006E59C0">
      <w:pPr>
        <w:spacing w:line="276" w:lineRule="auto"/>
        <w:ind w:left="709"/>
      </w:pPr>
      <w:r>
        <w:t xml:space="preserve">1) </w:t>
      </w:r>
      <w:r>
        <w:tab/>
        <w:t>Studium Matematyki,</w:t>
      </w:r>
    </w:p>
    <w:p w14:paraId="15FF7338" w14:textId="6B48A26B" w:rsidR="00FF13BE" w:rsidRDefault="00FF13BE" w:rsidP="006E59C0">
      <w:pPr>
        <w:spacing w:line="276" w:lineRule="auto"/>
        <w:ind w:left="709"/>
      </w:pPr>
      <w:r>
        <w:t xml:space="preserve">2) </w:t>
      </w:r>
      <w:r>
        <w:tab/>
        <w:t xml:space="preserve">Studium Języków Obcych, </w:t>
      </w:r>
    </w:p>
    <w:p w14:paraId="03F3D5E8" w14:textId="5C8BC480" w:rsidR="00FF13BE" w:rsidRDefault="00FF13BE" w:rsidP="006E59C0">
      <w:pPr>
        <w:spacing w:line="276" w:lineRule="auto"/>
        <w:ind w:left="709"/>
      </w:pPr>
      <w:r>
        <w:t xml:space="preserve">3) </w:t>
      </w:r>
      <w:r>
        <w:tab/>
        <w:t xml:space="preserve">Studium Wychowania Fizycznego i Sportu, </w:t>
      </w:r>
    </w:p>
    <w:p w14:paraId="3C61DF5A" w14:textId="6C2CCF1E" w:rsidR="00FF13BE" w:rsidRDefault="00FF13BE" w:rsidP="006E59C0">
      <w:pPr>
        <w:spacing w:line="276" w:lineRule="auto"/>
        <w:ind w:left="709"/>
      </w:pPr>
      <w:r>
        <w:t>4)</w:t>
      </w:r>
      <w:r>
        <w:tab/>
        <w:t xml:space="preserve"> Studi</w:t>
      </w:r>
      <w:r>
        <w:tab/>
        <w:t>um Nauk Humanistycznych i Społecznych</w:t>
      </w:r>
      <w:r w:rsidR="006E59C0">
        <w:t>,</w:t>
      </w:r>
      <w:r>
        <w:t xml:space="preserve"> </w:t>
      </w:r>
    </w:p>
    <w:p w14:paraId="6C825DD8" w14:textId="20C74966" w:rsidR="00FF13BE" w:rsidRDefault="00FF13BE" w:rsidP="006E59C0">
      <w:pPr>
        <w:spacing w:line="276" w:lineRule="auto"/>
        <w:ind w:left="709"/>
      </w:pPr>
      <w:r>
        <w:t>5)</w:t>
      </w:r>
      <w:r>
        <w:tab/>
        <w:t xml:space="preserve"> Centrum Kultury im. prof. Jana Szyrockiego.”;</w:t>
      </w:r>
    </w:p>
    <w:p w14:paraId="06A9C06E" w14:textId="77777777" w:rsidR="00FF13BE" w:rsidRDefault="00F60E94" w:rsidP="00166FC8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</w:t>
      </w:r>
      <w:r w:rsidR="00FF13BE">
        <w:t>7:</w:t>
      </w:r>
    </w:p>
    <w:p w14:paraId="3B0ACF10" w14:textId="41C03B25" w:rsidR="00F60E94" w:rsidRDefault="00F60E94" w:rsidP="0066793F">
      <w:pPr>
        <w:pStyle w:val="Akapitzlist"/>
        <w:numPr>
          <w:ilvl w:val="0"/>
          <w:numId w:val="21"/>
        </w:numPr>
        <w:spacing w:line="276" w:lineRule="auto"/>
        <w:ind w:left="700"/>
        <w:contextualSpacing w:val="0"/>
      </w:pPr>
      <w:r>
        <w:t xml:space="preserve"> ust. 1 otrzymuje brzmienie:</w:t>
      </w:r>
    </w:p>
    <w:p w14:paraId="59466078" w14:textId="6B5EF7D3" w:rsidR="00FF13BE" w:rsidRDefault="00FF13BE" w:rsidP="001A01CF">
      <w:pPr>
        <w:spacing w:line="276" w:lineRule="auto"/>
        <w:ind w:left="680"/>
        <w:jc w:val="both"/>
      </w:pPr>
      <w:r>
        <w:t>„§ 7.</w:t>
      </w:r>
    </w:p>
    <w:p w14:paraId="0F0B1388" w14:textId="77777777" w:rsidR="00FF13BE" w:rsidRDefault="00FF13BE" w:rsidP="001A01CF">
      <w:pPr>
        <w:spacing w:line="276" w:lineRule="auto"/>
        <w:ind w:left="680"/>
        <w:jc w:val="both"/>
      </w:pPr>
      <w:r>
        <w:t xml:space="preserve">Prorektor ds. studenckich jest odpowiedzialny za organizację obsługi studentów i nadzór nad prowadzeniem spraw studenckich w Uczelni, a także odpowiada za działalność promocyjną Uczelni. Do spraw objętych zakresem obowiązków prorektora ds. studenckich należy: </w:t>
      </w:r>
    </w:p>
    <w:p w14:paraId="36F90A92" w14:textId="2F72C696" w:rsidR="00FF13BE" w:rsidRDefault="00FF13BE" w:rsidP="001A01CF">
      <w:pPr>
        <w:spacing w:line="276" w:lineRule="auto"/>
        <w:ind w:left="680"/>
        <w:jc w:val="both"/>
      </w:pPr>
      <w:r>
        <w:t xml:space="preserve">1) </w:t>
      </w:r>
      <w:r>
        <w:tab/>
        <w:t>organizacja toku studiów w Uczelni;</w:t>
      </w:r>
    </w:p>
    <w:p w14:paraId="0B17456E" w14:textId="613938AA" w:rsidR="00FF13BE" w:rsidRDefault="00FF13BE" w:rsidP="001A01CF">
      <w:pPr>
        <w:spacing w:line="276" w:lineRule="auto"/>
        <w:ind w:left="680"/>
        <w:jc w:val="both"/>
      </w:pPr>
      <w:r>
        <w:t xml:space="preserve">2) </w:t>
      </w:r>
      <w:r>
        <w:tab/>
        <w:t>prowadzenie albumu studentów studiów stacjonarnych i niestacjonarnych;</w:t>
      </w:r>
    </w:p>
    <w:p w14:paraId="16CF3DE4" w14:textId="6B3FB93B" w:rsidR="00FF13BE" w:rsidRDefault="00FF13BE" w:rsidP="001A01CF">
      <w:pPr>
        <w:spacing w:line="276" w:lineRule="auto"/>
        <w:ind w:left="680"/>
        <w:jc w:val="both"/>
      </w:pPr>
      <w:r>
        <w:t xml:space="preserve">3) </w:t>
      </w:r>
      <w:r>
        <w:tab/>
        <w:t>prowadzenie księgi dyplomów;</w:t>
      </w:r>
    </w:p>
    <w:p w14:paraId="27861EC2" w14:textId="06B206B8" w:rsidR="00FF13BE" w:rsidRDefault="00FF13BE" w:rsidP="001A01CF">
      <w:pPr>
        <w:spacing w:line="276" w:lineRule="auto"/>
        <w:ind w:left="680"/>
        <w:jc w:val="both"/>
      </w:pPr>
      <w:r>
        <w:t>4)</w:t>
      </w:r>
      <w:r>
        <w:tab/>
        <w:t xml:space="preserve"> nadzór nad prowadzeniem dokumentacji studiów studentów na poszczególnych wydziałach Uczelni;</w:t>
      </w:r>
    </w:p>
    <w:p w14:paraId="5F56C487" w14:textId="76B8851A" w:rsidR="00FF13BE" w:rsidRDefault="00FF13BE" w:rsidP="001A01CF">
      <w:pPr>
        <w:spacing w:line="276" w:lineRule="auto"/>
        <w:ind w:left="680"/>
        <w:jc w:val="both"/>
      </w:pPr>
      <w:r>
        <w:t>5)</w:t>
      </w:r>
      <w:r>
        <w:tab/>
        <w:t xml:space="preserve"> kontrola prawidłowości pism i decyzji wydawanych z upoważnienia Rektora przez dziekanów/ prodziekanów, dotyczących indywidualnych spraw studentów (w tym również decyzji w sprawach świadczeń stypendialnych);</w:t>
      </w:r>
    </w:p>
    <w:p w14:paraId="1EBE56E5" w14:textId="77777777" w:rsidR="00FF13BE" w:rsidRDefault="00FF13BE" w:rsidP="001A01CF">
      <w:pPr>
        <w:spacing w:line="276" w:lineRule="auto"/>
        <w:ind w:left="680"/>
        <w:jc w:val="both"/>
      </w:pPr>
      <w:r>
        <w:t>6)</w:t>
      </w:r>
      <w:r>
        <w:tab/>
        <w:t xml:space="preserve"> nadzór nad rekrutacją na studia wyższe obywateli polskich oraz cudzoziemców;</w:t>
      </w:r>
    </w:p>
    <w:p w14:paraId="07185F98" w14:textId="77777777" w:rsidR="00FF13BE" w:rsidRDefault="00FF13BE" w:rsidP="001A01CF">
      <w:pPr>
        <w:spacing w:line="276" w:lineRule="auto"/>
        <w:ind w:left="680"/>
        <w:jc w:val="both"/>
      </w:pPr>
      <w:r>
        <w:t>7)</w:t>
      </w:r>
      <w:r>
        <w:tab/>
        <w:t xml:space="preserve"> nadzór nad realizacją praktyk i staży zawodowych studentów;</w:t>
      </w:r>
    </w:p>
    <w:p w14:paraId="4D17F9DF" w14:textId="77777777" w:rsidR="00FF13BE" w:rsidRDefault="00FF13BE" w:rsidP="001A01CF">
      <w:pPr>
        <w:spacing w:line="276" w:lineRule="auto"/>
        <w:ind w:left="680"/>
        <w:jc w:val="both"/>
      </w:pPr>
      <w:r>
        <w:t>8)</w:t>
      </w:r>
      <w:r>
        <w:tab/>
        <w:t>działanie na rzecz wymiany zagranicznej studentów i doktorantów w ramach zawartych umów i porozumień dotyczących działalności dydaktycznej;</w:t>
      </w:r>
    </w:p>
    <w:p w14:paraId="2BD9CDEF" w14:textId="77777777" w:rsidR="00FF13BE" w:rsidRDefault="00FF13BE" w:rsidP="001A01CF">
      <w:pPr>
        <w:spacing w:line="276" w:lineRule="auto"/>
        <w:ind w:left="680"/>
        <w:jc w:val="both"/>
      </w:pPr>
      <w:r>
        <w:t>9)</w:t>
      </w:r>
      <w:r>
        <w:tab/>
        <w:t xml:space="preserve"> nadzór nad wnioskami o dofinansowanie projektów Akcji 1 i 2 Programu Erasmus+ (sektor szkolnictwa wyższego – mobilność edukacyjna, współpraca organizacji i instytucji), zawieranie umów w tym zakresie oraz nadzór nad ich realizacją;</w:t>
      </w:r>
    </w:p>
    <w:p w14:paraId="5DBE0F35" w14:textId="77777777" w:rsidR="00FF13BE" w:rsidRDefault="00FF13BE" w:rsidP="001A01CF">
      <w:pPr>
        <w:spacing w:line="276" w:lineRule="auto"/>
        <w:ind w:left="680"/>
        <w:jc w:val="both"/>
      </w:pPr>
      <w:r>
        <w:t>10)</w:t>
      </w:r>
      <w:r>
        <w:tab/>
        <w:t xml:space="preserve"> nadzór nad realizacją działań objętych umową ramową z Narodową Agencją Wymiany Akademickiej oraz działań zaakceptowanych w ramach programów NAWA, w których wnioski składane są przez indywidualne osoby;</w:t>
      </w:r>
    </w:p>
    <w:p w14:paraId="5F5A45BC" w14:textId="1FD7227F" w:rsidR="00FF13BE" w:rsidRDefault="00FF13BE" w:rsidP="001A01CF">
      <w:pPr>
        <w:spacing w:line="276" w:lineRule="auto"/>
        <w:ind w:left="680"/>
        <w:jc w:val="both"/>
      </w:pPr>
      <w:r>
        <w:t>11)</w:t>
      </w:r>
      <w:r>
        <w:tab/>
        <w:t xml:space="preserve"> dysponowanie funduszem stypendialnym przeznaczonym dla studentów, z ograniczeniem zawartym w art. 414 ust. 1 ustawy Prawo o szkolnictwie wyższym i nauce;</w:t>
      </w:r>
    </w:p>
    <w:p w14:paraId="25322334" w14:textId="1B5312EB" w:rsidR="00FF13BE" w:rsidRDefault="00FF13BE" w:rsidP="001A01CF">
      <w:pPr>
        <w:spacing w:line="276" w:lineRule="auto"/>
        <w:ind w:left="680"/>
        <w:jc w:val="both"/>
      </w:pPr>
      <w:r>
        <w:lastRenderedPageBreak/>
        <w:t xml:space="preserve">12) </w:t>
      </w:r>
      <w:r>
        <w:tab/>
        <w:t>funkcjonowanie domów studenckich (m.in. regulaminy i ich przestrzeganie, rozdział miejsc w domach studenckich dla kandydatów na studia oraz nadzór nad rozdziałem miejsc dla studentów);</w:t>
      </w:r>
    </w:p>
    <w:p w14:paraId="0F7D3692" w14:textId="0793BDB9" w:rsidR="00FF13BE" w:rsidRDefault="00FF13BE" w:rsidP="001A01CF">
      <w:pPr>
        <w:spacing w:line="276" w:lineRule="auto"/>
        <w:ind w:left="680"/>
        <w:jc w:val="both"/>
      </w:pPr>
      <w:r>
        <w:t xml:space="preserve">13) </w:t>
      </w:r>
      <w:r>
        <w:tab/>
        <w:t>nadzór nad realizacją zadań związanych ze stwarzaniem warunków do pełnego udziału w</w:t>
      </w:r>
      <w:r w:rsidR="001A01CF">
        <w:t> </w:t>
      </w:r>
      <w:r>
        <w:t>procesie kształcenia studentom i doktorantom, będącym osobami z niepełnosprawnością;</w:t>
      </w:r>
    </w:p>
    <w:p w14:paraId="51A326C0" w14:textId="028EBEEE" w:rsidR="00FF13BE" w:rsidRDefault="00FF13BE" w:rsidP="001A01CF">
      <w:pPr>
        <w:spacing w:line="276" w:lineRule="auto"/>
        <w:ind w:left="680"/>
        <w:jc w:val="both"/>
      </w:pPr>
      <w:r>
        <w:t>14) nadzór nad popularyzacją i realizacją doradztwa zawodowego oraz wsparcia w</w:t>
      </w:r>
      <w:r w:rsidR="001A01CF">
        <w:t> </w:t>
      </w:r>
      <w:r>
        <w:t>poszukiwaniu ofert pracy wśród studentów i absolwentów;</w:t>
      </w:r>
    </w:p>
    <w:p w14:paraId="7B1277ED" w14:textId="17C12DBB" w:rsidR="00FF13BE" w:rsidRDefault="00FF13BE" w:rsidP="001A01CF">
      <w:pPr>
        <w:spacing w:line="276" w:lineRule="auto"/>
        <w:ind w:left="680"/>
        <w:jc w:val="both"/>
      </w:pPr>
      <w:r>
        <w:t xml:space="preserve">15) nadzór nad planowaniem i organizacją wydarzeń promocyjnych związanych z rekrutacją; </w:t>
      </w:r>
    </w:p>
    <w:p w14:paraId="0E8FB9AF" w14:textId="4F79A4E8" w:rsidR="00FF13BE" w:rsidRDefault="00FF13BE" w:rsidP="001A01CF">
      <w:pPr>
        <w:spacing w:line="276" w:lineRule="auto"/>
        <w:ind w:left="680"/>
        <w:jc w:val="both"/>
      </w:pPr>
      <w:r>
        <w:t>16) nadzór nad budowaniem i utrzymywaniem pozytywnego wizerunku uczelni, zarówno w</w:t>
      </w:r>
      <w:r w:rsidR="001A01CF">
        <w:t> </w:t>
      </w:r>
      <w:r>
        <w:t>kraju, jak i za granicą.</w:t>
      </w:r>
    </w:p>
    <w:p w14:paraId="3AD32858" w14:textId="0198BB55" w:rsidR="00FF13BE" w:rsidRDefault="00FF13BE" w:rsidP="001A01CF">
      <w:pPr>
        <w:spacing w:line="276" w:lineRule="auto"/>
        <w:ind w:left="680"/>
        <w:jc w:val="both"/>
      </w:pPr>
      <w:r>
        <w:t>17) nadzór nad monitorowaniem i analizą skuteczności działań promocyjnych, a także nad  przygotowywaniem raportów dotyczących tych działań;</w:t>
      </w:r>
    </w:p>
    <w:p w14:paraId="30A85EE3" w14:textId="2625B995" w:rsidR="00FF13BE" w:rsidRDefault="00FF13BE" w:rsidP="001A01CF">
      <w:pPr>
        <w:spacing w:line="276" w:lineRule="auto"/>
        <w:ind w:left="680"/>
        <w:jc w:val="both"/>
      </w:pPr>
      <w:r>
        <w:t xml:space="preserve">18) </w:t>
      </w:r>
      <w:r>
        <w:tab/>
        <w:t>koordynowanie działalności naukowej, kulturalnej, wychowawczej i sportowo-rekreacyjnej studentów;</w:t>
      </w:r>
    </w:p>
    <w:p w14:paraId="464D014F" w14:textId="7D90253B" w:rsidR="00FF13BE" w:rsidRDefault="00FF13BE" w:rsidP="001A01CF">
      <w:pPr>
        <w:spacing w:line="276" w:lineRule="auto"/>
        <w:ind w:left="680"/>
        <w:jc w:val="both"/>
      </w:pPr>
      <w:r>
        <w:t xml:space="preserve">19) </w:t>
      </w:r>
      <w:r>
        <w:tab/>
        <w:t>współpraca z samorządem studenckim i organizacjami studenckimi;</w:t>
      </w:r>
    </w:p>
    <w:p w14:paraId="1337FB2F" w14:textId="6335021B" w:rsidR="00FF13BE" w:rsidRDefault="00FF13BE" w:rsidP="001A01CF">
      <w:pPr>
        <w:spacing w:line="276" w:lineRule="auto"/>
        <w:ind w:left="680"/>
        <w:jc w:val="both"/>
      </w:pPr>
      <w:r>
        <w:t xml:space="preserve">20) </w:t>
      </w:r>
      <w:r>
        <w:tab/>
        <w:t xml:space="preserve">system wyróżnień studentów Uczelni, w tym zasad wpisu do Złotej Księgi ZUT; </w:t>
      </w:r>
    </w:p>
    <w:p w14:paraId="65ABF87D" w14:textId="5536A497" w:rsidR="00FF13BE" w:rsidRDefault="00FF13BE" w:rsidP="001A01CF">
      <w:pPr>
        <w:spacing w:line="276" w:lineRule="auto"/>
        <w:ind w:left="680"/>
        <w:jc w:val="both"/>
      </w:pPr>
      <w:r>
        <w:t>21)</w:t>
      </w:r>
      <w:r>
        <w:tab/>
        <w:t xml:space="preserve"> sprawy badań lekarskich studentów;</w:t>
      </w:r>
    </w:p>
    <w:p w14:paraId="1168B904" w14:textId="0D2324DB" w:rsidR="00FF13BE" w:rsidRDefault="00FF13BE" w:rsidP="001A01CF">
      <w:pPr>
        <w:spacing w:line="276" w:lineRule="auto"/>
        <w:ind w:left="680"/>
        <w:jc w:val="both"/>
      </w:pPr>
      <w:r>
        <w:t>22)</w:t>
      </w:r>
      <w:r>
        <w:tab/>
        <w:t xml:space="preserve"> sprawy ubezpieczenia zdrowotnego studentów;</w:t>
      </w:r>
    </w:p>
    <w:p w14:paraId="798E8D9D" w14:textId="2E21DA74" w:rsidR="00FF13BE" w:rsidRDefault="00FF13BE" w:rsidP="001A01CF">
      <w:pPr>
        <w:spacing w:line="276" w:lineRule="auto"/>
        <w:ind w:left="680"/>
        <w:jc w:val="both"/>
      </w:pPr>
      <w:r>
        <w:t>23)</w:t>
      </w:r>
      <w:r>
        <w:tab/>
        <w:t xml:space="preserve"> sprawozdawczość dotycząca spraw studenckich objętych oddzielnymi przepisami;</w:t>
      </w:r>
    </w:p>
    <w:p w14:paraId="6CDBC4F5" w14:textId="2BE3423D" w:rsidR="00FF13BE" w:rsidRDefault="00FF13BE" w:rsidP="001A01CF">
      <w:pPr>
        <w:spacing w:line="276" w:lineRule="auto"/>
        <w:ind w:left="680"/>
        <w:jc w:val="both"/>
      </w:pPr>
      <w:r>
        <w:t>24)</w:t>
      </w:r>
      <w:r>
        <w:tab/>
        <w:t xml:space="preserve"> sprawy dyscyplinarne studentów;</w:t>
      </w:r>
    </w:p>
    <w:p w14:paraId="461FCDD6" w14:textId="09CCEE19" w:rsidR="00FF13BE" w:rsidRDefault="00FF13BE" w:rsidP="001A01CF">
      <w:pPr>
        <w:spacing w:line="276" w:lineRule="auto"/>
        <w:ind w:left="680"/>
        <w:jc w:val="both"/>
      </w:pPr>
      <w:r>
        <w:t xml:space="preserve">25) </w:t>
      </w:r>
      <w:r>
        <w:tab/>
        <w:t>nadzór nad współpracą Uczelni ze szkołami ponadpodstawowymi;</w:t>
      </w:r>
    </w:p>
    <w:p w14:paraId="4D2854B2" w14:textId="73AB144F" w:rsidR="00FF13BE" w:rsidRDefault="00FF13BE" w:rsidP="001A01CF">
      <w:pPr>
        <w:spacing w:line="276" w:lineRule="auto"/>
        <w:ind w:left="680"/>
        <w:jc w:val="both"/>
      </w:pPr>
      <w:r>
        <w:t>26) koordynowanie spraw związanych z krajową wymianą studencką;</w:t>
      </w:r>
    </w:p>
    <w:p w14:paraId="1F461538" w14:textId="1B5F3244" w:rsidR="00FF13BE" w:rsidRDefault="00FF13BE" w:rsidP="001A01CF">
      <w:pPr>
        <w:spacing w:line="276" w:lineRule="auto"/>
        <w:ind w:left="680"/>
        <w:jc w:val="both"/>
      </w:pPr>
      <w:r>
        <w:t xml:space="preserve">27) </w:t>
      </w:r>
      <w:r>
        <w:tab/>
        <w:t>nadzór nad konkursami przedmiotowymi dla uczniów szkół ponadpodstawowych;</w:t>
      </w:r>
    </w:p>
    <w:p w14:paraId="5EA8D60A" w14:textId="5CB7AE3F" w:rsidR="00FF13BE" w:rsidRDefault="00FF13BE" w:rsidP="001A01CF">
      <w:pPr>
        <w:spacing w:line="276" w:lineRule="auto"/>
        <w:ind w:left="680"/>
        <w:jc w:val="both"/>
      </w:pPr>
      <w:r>
        <w:t xml:space="preserve">28) </w:t>
      </w:r>
      <w:r>
        <w:tab/>
        <w:t>nadzór nad opracowywaniem projektów aktów normatywnych w sprawach objętych zakresem obowiązków;</w:t>
      </w:r>
    </w:p>
    <w:p w14:paraId="57D39744" w14:textId="347FB717" w:rsidR="00FF13BE" w:rsidRDefault="00FF13BE" w:rsidP="001A01CF">
      <w:pPr>
        <w:spacing w:line="276" w:lineRule="auto"/>
        <w:ind w:left="680"/>
        <w:jc w:val="both"/>
      </w:pPr>
      <w:r>
        <w:t>29)</w:t>
      </w:r>
      <w:r>
        <w:tab/>
        <w:t>zastępstwo prorektora ds. kształcenia podczas jego nieobecności.</w:t>
      </w:r>
      <w:r w:rsidR="001A01CF">
        <w:t>”;</w:t>
      </w:r>
    </w:p>
    <w:p w14:paraId="6794E7A7" w14:textId="3CD49CA9" w:rsidR="00FF13BE" w:rsidRDefault="00FF13BE" w:rsidP="00660208">
      <w:pPr>
        <w:pStyle w:val="Akapitzlist"/>
        <w:numPr>
          <w:ilvl w:val="0"/>
          <w:numId w:val="21"/>
        </w:numPr>
        <w:spacing w:line="276" w:lineRule="auto"/>
        <w:ind w:left="680" w:hanging="340"/>
        <w:contextualSpacing w:val="0"/>
      </w:pPr>
      <w:r>
        <w:t>w ust. 2 dodaje się pkt 3-6 w brzmieniu:</w:t>
      </w:r>
    </w:p>
    <w:p w14:paraId="7F23EE75" w14:textId="24AF8C1D" w:rsidR="00FF13BE" w:rsidRDefault="00FF13BE" w:rsidP="00660208">
      <w:pPr>
        <w:spacing w:line="276" w:lineRule="auto"/>
        <w:ind w:left="680"/>
      </w:pPr>
      <w:r>
        <w:t>„3)</w:t>
      </w:r>
      <w:r>
        <w:tab/>
      </w:r>
      <w:r w:rsidR="00660208">
        <w:t xml:space="preserve"> </w:t>
      </w:r>
      <w:r>
        <w:t>Dział Promocji,</w:t>
      </w:r>
    </w:p>
    <w:p w14:paraId="207FFBA3" w14:textId="7D9EF63E" w:rsidR="00FF13BE" w:rsidRDefault="00FF13BE" w:rsidP="00660208">
      <w:pPr>
        <w:spacing w:line="276" w:lineRule="auto"/>
        <w:ind w:left="680"/>
      </w:pPr>
      <w:r>
        <w:t>4)</w:t>
      </w:r>
      <w:r>
        <w:tab/>
      </w:r>
      <w:r w:rsidR="00660208">
        <w:t xml:space="preserve"> </w:t>
      </w:r>
      <w:r>
        <w:t xml:space="preserve">Akademickie Biuro Karier, </w:t>
      </w:r>
    </w:p>
    <w:p w14:paraId="68E55CE0" w14:textId="5659B430" w:rsidR="00FF13BE" w:rsidRDefault="00FF13BE" w:rsidP="00660208">
      <w:pPr>
        <w:spacing w:line="276" w:lineRule="auto"/>
        <w:ind w:left="680"/>
      </w:pPr>
      <w:r>
        <w:t>5)</w:t>
      </w:r>
      <w:r>
        <w:tab/>
      </w:r>
      <w:r w:rsidR="00660208">
        <w:t xml:space="preserve"> </w:t>
      </w:r>
      <w:r>
        <w:t>Biuro Wsparcia Osób z Niepełnosprawnością,</w:t>
      </w:r>
    </w:p>
    <w:p w14:paraId="76800782" w14:textId="4A628574" w:rsidR="00FF13BE" w:rsidRDefault="00FF13BE" w:rsidP="00660208">
      <w:pPr>
        <w:spacing w:line="276" w:lineRule="auto"/>
        <w:ind w:left="680"/>
      </w:pPr>
      <w:r>
        <w:t>6)</w:t>
      </w:r>
      <w:r>
        <w:tab/>
      </w:r>
      <w:r w:rsidR="00660208">
        <w:t xml:space="preserve"> </w:t>
      </w:r>
      <w:r>
        <w:t>Zespół – Symulatorium Dostępności.”;</w:t>
      </w:r>
    </w:p>
    <w:p w14:paraId="342979CB" w14:textId="115E5BC6" w:rsidR="00FF13BE" w:rsidRDefault="00FF13BE" w:rsidP="001E01B5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§ 13 otrzymuje brzmienie:</w:t>
      </w:r>
    </w:p>
    <w:p w14:paraId="39F7E7F5" w14:textId="63457CE5" w:rsidR="005838A3" w:rsidRDefault="005838A3" w:rsidP="00660208">
      <w:pPr>
        <w:spacing w:line="276" w:lineRule="auto"/>
        <w:ind w:left="340"/>
        <w:jc w:val="both"/>
      </w:pPr>
      <w:r>
        <w:t>„§ 13.</w:t>
      </w:r>
    </w:p>
    <w:p w14:paraId="1480B6FB" w14:textId="06C47638" w:rsidR="00FF13BE" w:rsidRDefault="00FF13BE" w:rsidP="00660208">
      <w:pPr>
        <w:spacing w:line="276" w:lineRule="auto"/>
        <w:ind w:left="340"/>
        <w:jc w:val="both"/>
      </w:pPr>
      <w:r>
        <w:t xml:space="preserve">Kierownik jednostki międzywydziałowej jest przełożonym pracowników jednostki. Do spraw objętych zakresem obowiązków kierownika jednostek międzywydziałowych należy: </w:t>
      </w:r>
    </w:p>
    <w:p w14:paraId="28F87A46" w14:textId="6AB24758" w:rsidR="00FF13BE" w:rsidRDefault="00FF13BE" w:rsidP="00660208">
      <w:pPr>
        <w:spacing w:line="276" w:lineRule="auto"/>
        <w:ind w:left="340"/>
        <w:jc w:val="both"/>
      </w:pPr>
      <w:r>
        <w:t>1)</w:t>
      </w:r>
      <w:r>
        <w:tab/>
      </w:r>
      <w:r w:rsidR="00660208">
        <w:t xml:space="preserve"> </w:t>
      </w:r>
      <w:r>
        <w:t>sprawowanie nadzoru nad działalnością dydaktyczną, naukową i organizacyjną jednostki;</w:t>
      </w:r>
    </w:p>
    <w:p w14:paraId="5F77A705" w14:textId="5467EA89" w:rsidR="00FF13BE" w:rsidRDefault="00FF13BE" w:rsidP="00660208">
      <w:pPr>
        <w:spacing w:line="276" w:lineRule="auto"/>
        <w:ind w:left="340"/>
        <w:jc w:val="both"/>
      </w:pPr>
      <w:r>
        <w:t>2)</w:t>
      </w:r>
      <w:r>
        <w:tab/>
      </w:r>
      <w:r w:rsidR="00660208">
        <w:t xml:space="preserve"> </w:t>
      </w:r>
      <w:r>
        <w:t>występowanie z wnioskiem o zmianę struktury organizacyjnej jednostki;</w:t>
      </w:r>
    </w:p>
    <w:p w14:paraId="0C4F519F" w14:textId="2CDB78E0" w:rsidR="00FF13BE" w:rsidRDefault="00FF13BE" w:rsidP="00660208">
      <w:pPr>
        <w:spacing w:line="276" w:lineRule="auto"/>
        <w:ind w:left="340"/>
        <w:jc w:val="both"/>
      </w:pPr>
      <w:r>
        <w:t>3)</w:t>
      </w:r>
      <w:r>
        <w:tab/>
      </w:r>
      <w:r w:rsidR="00660208">
        <w:t xml:space="preserve"> </w:t>
      </w:r>
      <w:r>
        <w:t>występowanie z wnioskiem o utworzenie stanowiska nauczyciela akademickiego oraz o</w:t>
      </w:r>
      <w:r w:rsidR="00660208">
        <w:t> </w:t>
      </w:r>
      <w:r>
        <w:t>ogłoszenie konkursu; w przypadku nauczycieli akademickich zatrudnianych w grupie pracowników badawczych i badawczo-dydaktycznych – po zaopiniowaniu przez właściwą radę dyscypliny naukowej;</w:t>
      </w:r>
    </w:p>
    <w:p w14:paraId="59FAFC54" w14:textId="00AC6AB3" w:rsidR="00FF13BE" w:rsidRDefault="00FF13BE" w:rsidP="00660208">
      <w:pPr>
        <w:spacing w:line="276" w:lineRule="auto"/>
        <w:ind w:left="340"/>
        <w:jc w:val="both"/>
      </w:pPr>
      <w:r>
        <w:t>4)</w:t>
      </w:r>
      <w:r>
        <w:tab/>
      </w:r>
      <w:r w:rsidR="00660208">
        <w:t xml:space="preserve"> </w:t>
      </w:r>
      <w:r>
        <w:t>występowanie z wnioskiem o nawiązanie i rozwiązanie stosunku pracy oraz zmianę warunków zatrudnienia;</w:t>
      </w:r>
    </w:p>
    <w:p w14:paraId="0CAF0BDE" w14:textId="7185F671" w:rsidR="00FF13BE" w:rsidRDefault="00FF13BE" w:rsidP="00660208">
      <w:pPr>
        <w:spacing w:line="276" w:lineRule="auto"/>
        <w:ind w:left="340"/>
        <w:jc w:val="both"/>
      </w:pPr>
      <w:r>
        <w:t>5)</w:t>
      </w:r>
      <w:r>
        <w:tab/>
      </w:r>
      <w:r w:rsidR="00660208">
        <w:t xml:space="preserve"> </w:t>
      </w:r>
      <w:r>
        <w:t>ustalenie we współpracy z dziekanami szczegółowego planu zajęć dydaktycznych prowadzonych w jednostce;</w:t>
      </w:r>
    </w:p>
    <w:p w14:paraId="326705F6" w14:textId="3B4C4DB4" w:rsidR="00FF13BE" w:rsidRDefault="00FF13BE" w:rsidP="0066793F">
      <w:pPr>
        <w:keepLines/>
        <w:spacing w:line="276" w:lineRule="auto"/>
        <w:ind w:left="340"/>
        <w:jc w:val="both"/>
      </w:pPr>
      <w:r>
        <w:lastRenderedPageBreak/>
        <w:t>6)</w:t>
      </w:r>
      <w:r>
        <w:tab/>
      </w:r>
      <w:r w:rsidR="00660208">
        <w:t xml:space="preserve"> </w:t>
      </w:r>
      <w:r>
        <w:t>nadzór nad prawidłowym, rzetelnym i terminowym wprowadzaniem, aktualizowaniem, archiwizowaniem/usuwaniem danych w Zintegrowanym Systemie Informacji o Szkolnictwie Wyższym i Nauce (w Systemie POL-on), dotyczących jednostki, we współpracy z koordynatorem ds. Systemu POL-on.</w:t>
      </w:r>
    </w:p>
    <w:p w14:paraId="355C7EB1" w14:textId="794DD31F" w:rsidR="00FF13BE" w:rsidRDefault="00FF13BE" w:rsidP="00660208">
      <w:pPr>
        <w:spacing w:line="276" w:lineRule="auto"/>
        <w:ind w:left="340"/>
        <w:jc w:val="both"/>
      </w:pPr>
      <w:r>
        <w:t>7)</w:t>
      </w:r>
      <w:r>
        <w:tab/>
      </w:r>
      <w:r w:rsidR="00660208">
        <w:t xml:space="preserve"> </w:t>
      </w:r>
      <w:r>
        <w:t>zarządzanie mieniem ruchomym i nieruchomym jednostki, z wyłączeniem czynności cywilnoprawnych;</w:t>
      </w:r>
    </w:p>
    <w:p w14:paraId="38751B5A" w14:textId="70BB3372" w:rsidR="00FF13BE" w:rsidRDefault="00FF13BE" w:rsidP="00660208">
      <w:pPr>
        <w:spacing w:line="276" w:lineRule="auto"/>
        <w:ind w:left="340"/>
        <w:jc w:val="both"/>
      </w:pPr>
      <w:r>
        <w:t>8)</w:t>
      </w:r>
      <w:r>
        <w:tab/>
      </w:r>
      <w:r w:rsidR="00660208">
        <w:t xml:space="preserve"> </w:t>
      </w:r>
      <w:r>
        <w:t>dysponowanie środkami finansowymi jednostki, w ramach udzielonych upoważnień i</w:t>
      </w:r>
      <w:r w:rsidR="00660208">
        <w:t> </w:t>
      </w:r>
      <w:r>
        <w:t>przydzielonych środków;</w:t>
      </w:r>
    </w:p>
    <w:p w14:paraId="7FA7175F" w14:textId="2C04844A" w:rsidR="00FF13BE" w:rsidRDefault="00FF13BE" w:rsidP="00660208">
      <w:pPr>
        <w:spacing w:line="276" w:lineRule="auto"/>
        <w:ind w:left="340"/>
        <w:jc w:val="both"/>
      </w:pPr>
      <w:r>
        <w:t>9)</w:t>
      </w:r>
      <w:r>
        <w:tab/>
      </w:r>
      <w:r w:rsidR="00660208">
        <w:t xml:space="preserve"> </w:t>
      </w:r>
      <w:r>
        <w:t>przedstawienie planu rzeczowo-finansowego jednostki;</w:t>
      </w:r>
    </w:p>
    <w:p w14:paraId="483882E2" w14:textId="4453E326" w:rsidR="00FF13BE" w:rsidRDefault="00FF13BE" w:rsidP="00660208">
      <w:pPr>
        <w:spacing w:line="276" w:lineRule="auto"/>
        <w:ind w:left="340"/>
        <w:jc w:val="both"/>
      </w:pPr>
      <w:r>
        <w:t>10)</w:t>
      </w:r>
      <w:r w:rsidR="00660208">
        <w:t xml:space="preserve"> </w:t>
      </w:r>
      <w:r>
        <w:tab/>
        <w:t xml:space="preserve">dbanie o przestrzeganie prawa oraz porządku i bezpieczeństwa na terenie jednostki; </w:t>
      </w:r>
    </w:p>
    <w:p w14:paraId="3B01FD2E" w14:textId="3959133D" w:rsidR="00FF13BE" w:rsidRDefault="00FF13BE" w:rsidP="00660208">
      <w:pPr>
        <w:spacing w:line="276" w:lineRule="auto"/>
        <w:ind w:left="340"/>
        <w:jc w:val="both"/>
      </w:pPr>
      <w:r>
        <w:t>11)</w:t>
      </w:r>
      <w:r>
        <w:tab/>
      </w:r>
      <w:r w:rsidR="00660208">
        <w:t xml:space="preserve"> </w:t>
      </w:r>
      <w:r>
        <w:t>wykonywanie zadań związanych bezpośrednio z funkcjonowaniem jednostki, przekazanych przez Rektora.</w:t>
      </w:r>
      <w:r w:rsidR="00660208">
        <w:t>”.</w:t>
      </w:r>
    </w:p>
    <w:p w14:paraId="3611D828" w14:textId="0BC6E875" w:rsidR="00430AD5" w:rsidRPr="00873199" w:rsidRDefault="00430AD5" w:rsidP="00D50DC0">
      <w:pPr>
        <w:pStyle w:val="paragraf"/>
        <w:keepNext w:val="0"/>
        <w:spacing w:before="240"/>
        <w:contextualSpacing w:val="0"/>
      </w:pPr>
    </w:p>
    <w:p w14:paraId="659E462E" w14:textId="7BFB642E" w:rsidR="002B57A4" w:rsidRDefault="002B57A4" w:rsidP="00D50DC0">
      <w:pPr>
        <w:spacing w:line="276" w:lineRule="auto"/>
      </w:pPr>
      <w:r w:rsidRPr="00873199">
        <w:t xml:space="preserve">Zarządzenie wchodzi w życie z dniem </w:t>
      </w:r>
      <w:r w:rsidR="00D50DC0">
        <w:t xml:space="preserve">1 </w:t>
      </w:r>
      <w:r w:rsidR="005838A3">
        <w:t>października</w:t>
      </w:r>
      <w:r w:rsidR="00D50DC0">
        <w:t xml:space="preserve"> 2023 r.</w:t>
      </w:r>
    </w:p>
    <w:p w14:paraId="7E387493" w14:textId="77777777" w:rsidR="00FD0B12" w:rsidRPr="00166FC8" w:rsidRDefault="00B80975" w:rsidP="005F2946">
      <w:pPr>
        <w:spacing w:before="480" w:after="720" w:line="276" w:lineRule="auto"/>
        <w:ind w:left="5954"/>
        <w:jc w:val="center"/>
        <w:rPr>
          <w:lang w:val="de-DE"/>
        </w:rPr>
      </w:pPr>
      <w:r w:rsidRPr="00166FC8">
        <w:rPr>
          <w:lang w:val="de-DE"/>
        </w:rPr>
        <w:t>Rektor</w:t>
      </w:r>
    </w:p>
    <w:p w14:paraId="02C686EB" w14:textId="12F10C7F" w:rsidR="00B80975" w:rsidRPr="00166FC8" w:rsidRDefault="00B80975" w:rsidP="00FD0B12">
      <w:pPr>
        <w:spacing w:before="600" w:after="600" w:line="276" w:lineRule="auto"/>
        <w:ind w:left="5954"/>
        <w:jc w:val="center"/>
        <w:rPr>
          <w:lang w:val="de-DE"/>
        </w:rPr>
      </w:pPr>
      <w:r w:rsidRPr="00166FC8">
        <w:rPr>
          <w:lang w:val="de-DE"/>
        </w:rPr>
        <w:t>dr hab. inż. Jacek Wróbel, prof. ZUT</w:t>
      </w:r>
    </w:p>
    <w:sectPr w:rsidR="00B80975" w:rsidRPr="00166FC8" w:rsidSect="006A1218">
      <w:footerReference w:type="even" r:id="rId11"/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7E2" w14:textId="77777777" w:rsidR="00D81043" w:rsidRDefault="00D81043">
      <w:r>
        <w:separator/>
      </w:r>
    </w:p>
  </w:endnote>
  <w:endnote w:type="continuationSeparator" w:id="0">
    <w:p w14:paraId="7E4440DF" w14:textId="77777777" w:rsidR="00D81043" w:rsidRDefault="00D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67D7EFA0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2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950" w14:textId="77777777" w:rsidR="00D81043" w:rsidRDefault="00D81043">
      <w:r>
        <w:separator/>
      </w:r>
    </w:p>
  </w:footnote>
  <w:footnote w:type="continuationSeparator" w:id="0">
    <w:p w14:paraId="63698AA2" w14:textId="77777777" w:rsidR="00D81043" w:rsidRDefault="00D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7D7"/>
    <w:multiLevelType w:val="hybridMultilevel"/>
    <w:tmpl w:val="9B103E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F9D"/>
    <w:multiLevelType w:val="hybridMultilevel"/>
    <w:tmpl w:val="C9DC97C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A2E"/>
    <w:multiLevelType w:val="hybridMultilevel"/>
    <w:tmpl w:val="9E2E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459"/>
    <w:multiLevelType w:val="hybridMultilevel"/>
    <w:tmpl w:val="D27EED62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406A"/>
    <w:multiLevelType w:val="hybridMultilevel"/>
    <w:tmpl w:val="9F3E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2563"/>
    <w:multiLevelType w:val="hybridMultilevel"/>
    <w:tmpl w:val="8AC2D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7857"/>
    <w:multiLevelType w:val="hybridMultilevel"/>
    <w:tmpl w:val="0782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82C"/>
    <w:multiLevelType w:val="hybridMultilevel"/>
    <w:tmpl w:val="CF244F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7AE5"/>
    <w:multiLevelType w:val="hybridMultilevel"/>
    <w:tmpl w:val="21E83CEE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834"/>
    <w:multiLevelType w:val="hybridMultilevel"/>
    <w:tmpl w:val="D56625B6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12F55"/>
    <w:multiLevelType w:val="hybridMultilevel"/>
    <w:tmpl w:val="3C005CC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1CB6"/>
    <w:multiLevelType w:val="hybridMultilevel"/>
    <w:tmpl w:val="B04E4D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C32000D"/>
    <w:multiLevelType w:val="hybridMultilevel"/>
    <w:tmpl w:val="57364918"/>
    <w:lvl w:ilvl="0" w:tplc="02E0951A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101123E"/>
    <w:multiLevelType w:val="hybridMultilevel"/>
    <w:tmpl w:val="2AEC1114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E6AFA"/>
    <w:multiLevelType w:val="hybridMultilevel"/>
    <w:tmpl w:val="69C2C8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23801">
    <w:abstractNumId w:val="1"/>
  </w:num>
  <w:num w:numId="2" w16cid:durableId="183524716">
    <w:abstractNumId w:val="17"/>
  </w:num>
  <w:num w:numId="3" w16cid:durableId="686099814">
    <w:abstractNumId w:val="11"/>
  </w:num>
  <w:num w:numId="4" w16cid:durableId="1501383137">
    <w:abstractNumId w:val="13"/>
  </w:num>
  <w:num w:numId="5" w16cid:durableId="869535083">
    <w:abstractNumId w:val="8"/>
  </w:num>
  <w:num w:numId="6" w16cid:durableId="446851463">
    <w:abstractNumId w:val="14"/>
  </w:num>
  <w:num w:numId="7" w16cid:durableId="1538397397">
    <w:abstractNumId w:val="16"/>
  </w:num>
  <w:num w:numId="8" w16cid:durableId="990065963">
    <w:abstractNumId w:val="15"/>
  </w:num>
  <w:num w:numId="9" w16cid:durableId="175076185">
    <w:abstractNumId w:val="10"/>
  </w:num>
  <w:num w:numId="10" w16cid:durableId="1401556424">
    <w:abstractNumId w:val="0"/>
  </w:num>
  <w:num w:numId="11" w16cid:durableId="726412354">
    <w:abstractNumId w:val="7"/>
  </w:num>
  <w:num w:numId="12" w16cid:durableId="883252075">
    <w:abstractNumId w:val="12"/>
  </w:num>
  <w:num w:numId="13" w16cid:durableId="42095434">
    <w:abstractNumId w:val="19"/>
  </w:num>
  <w:num w:numId="14" w16cid:durableId="704257591">
    <w:abstractNumId w:val="9"/>
  </w:num>
  <w:num w:numId="15" w16cid:durableId="1303728038">
    <w:abstractNumId w:val="4"/>
  </w:num>
  <w:num w:numId="16" w16cid:durableId="1602756145">
    <w:abstractNumId w:val="2"/>
  </w:num>
  <w:num w:numId="17" w16cid:durableId="1686712702">
    <w:abstractNumId w:val="18"/>
  </w:num>
  <w:num w:numId="18" w16cid:durableId="1177354557">
    <w:abstractNumId w:val="20"/>
  </w:num>
  <w:num w:numId="19" w16cid:durableId="1875575812">
    <w:abstractNumId w:val="6"/>
  </w:num>
  <w:num w:numId="20" w16cid:durableId="1117066449">
    <w:abstractNumId w:val="3"/>
  </w:num>
  <w:num w:numId="21" w16cid:durableId="187905187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151D"/>
    <w:rsid w:val="00023794"/>
    <w:rsid w:val="000243EA"/>
    <w:rsid w:val="00026A12"/>
    <w:rsid w:val="00033ACE"/>
    <w:rsid w:val="00034F59"/>
    <w:rsid w:val="000355E3"/>
    <w:rsid w:val="000412AB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0E76B7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66FC8"/>
    <w:rsid w:val="00170B59"/>
    <w:rsid w:val="001748AA"/>
    <w:rsid w:val="00176F53"/>
    <w:rsid w:val="00182BD2"/>
    <w:rsid w:val="00185FDE"/>
    <w:rsid w:val="001901CB"/>
    <w:rsid w:val="00195C6E"/>
    <w:rsid w:val="001A01CF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D61DF"/>
    <w:rsid w:val="001D7205"/>
    <w:rsid w:val="001E01B5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2878"/>
    <w:rsid w:val="0025351E"/>
    <w:rsid w:val="00255B4E"/>
    <w:rsid w:val="0026399A"/>
    <w:rsid w:val="00266494"/>
    <w:rsid w:val="002705BC"/>
    <w:rsid w:val="00271CEB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022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17D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D73F0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13EF4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38A3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31B4"/>
    <w:rsid w:val="005B43D7"/>
    <w:rsid w:val="005B4A2D"/>
    <w:rsid w:val="005B4D95"/>
    <w:rsid w:val="005C46C0"/>
    <w:rsid w:val="005D0F11"/>
    <w:rsid w:val="005D1F32"/>
    <w:rsid w:val="005D4A63"/>
    <w:rsid w:val="005D734B"/>
    <w:rsid w:val="005E103E"/>
    <w:rsid w:val="005E28A8"/>
    <w:rsid w:val="005E3C1D"/>
    <w:rsid w:val="005F0E18"/>
    <w:rsid w:val="005F2946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0208"/>
    <w:rsid w:val="00667165"/>
    <w:rsid w:val="0066793F"/>
    <w:rsid w:val="006735F9"/>
    <w:rsid w:val="0067447D"/>
    <w:rsid w:val="00677763"/>
    <w:rsid w:val="00681CC9"/>
    <w:rsid w:val="00684B7B"/>
    <w:rsid w:val="00686E34"/>
    <w:rsid w:val="0069331F"/>
    <w:rsid w:val="00695BDB"/>
    <w:rsid w:val="006961FB"/>
    <w:rsid w:val="006972FA"/>
    <w:rsid w:val="006A1218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E59C0"/>
    <w:rsid w:val="006F103C"/>
    <w:rsid w:val="006F121C"/>
    <w:rsid w:val="006F2477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44D8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15C81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2CF9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064C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220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961ED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15299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12F0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45FDC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147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60E94"/>
    <w:rsid w:val="00F721E5"/>
    <w:rsid w:val="00F72A0F"/>
    <w:rsid w:val="00F75D11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39A9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13BE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1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f03b53fe-1bdd-4ecb-b51b-37b750e1ff0b"/>
    <ds:schemaRef ds:uri="http://schemas.microsoft.com/office/infopath/2007/PartnerControls"/>
    <ds:schemaRef ds:uri="http://schemas.openxmlformats.org/package/2006/metadata/core-properties"/>
    <ds:schemaRef ds:uri="74ff2797-5690-4f78-9495-b2c7421e097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 dnia 13 czerwca 2023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27 września 2023 r. zmieniające zarządzenie nr 117 Rektora ZUT z dnia 4 września 2020 r. w sprawie zakresów obowiązków osób pełniących funkcje kierownicze na kadencję 2020 – 2024</dc:title>
  <dc:subject/>
  <dc:creator>ZUT</dc:creator>
  <cp:keywords/>
  <cp:lastModifiedBy>Monika Sadowska</cp:lastModifiedBy>
  <cp:revision>10</cp:revision>
  <cp:lastPrinted>2023-02-02T09:26:00Z</cp:lastPrinted>
  <dcterms:created xsi:type="dcterms:W3CDTF">2023-10-02T07:57:00Z</dcterms:created>
  <dcterms:modified xsi:type="dcterms:W3CDTF">2023-10-02T10:05:00Z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