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4735" w14:textId="208CC170" w:rsidR="00A91734" w:rsidRDefault="00961652" w:rsidP="00961652">
      <w:pPr>
        <w:pStyle w:val="Tytu"/>
      </w:pPr>
      <w:bookmarkStart w:id="0" w:name="_Hlk90297385"/>
      <w:r>
        <w:t xml:space="preserve">zarządzenie nr </w:t>
      </w:r>
      <w:r w:rsidR="00AA07B9">
        <w:t>61</w:t>
      </w:r>
    </w:p>
    <w:p w14:paraId="3321AB00" w14:textId="0795768F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AA07B9">
        <w:rPr>
          <w:sz w:val="28"/>
          <w:szCs w:val="28"/>
        </w:rPr>
        <w:t>6</w:t>
      </w:r>
      <w:r w:rsidR="00B32302">
        <w:rPr>
          <w:sz w:val="28"/>
          <w:szCs w:val="28"/>
        </w:rPr>
        <w:t xml:space="preserve"> </w:t>
      </w:r>
      <w:r w:rsidR="00527DD1">
        <w:rPr>
          <w:sz w:val="28"/>
          <w:szCs w:val="28"/>
        </w:rPr>
        <w:t xml:space="preserve">czerwca </w:t>
      </w:r>
      <w:r w:rsidR="00FE2680">
        <w:rPr>
          <w:sz w:val="28"/>
          <w:szCs w:val="28"/>
        </w:rPr>
        <w:t>202</w:t>
      </w:r>
      <w:r w:rsidR="00315B23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DA9E476" w14:textId="77777777" w:rsidR="00507D49" w:rsidRPr="009E689D" w:rsidRDefault="00256B11" w:rsidP="00DC41EE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zmieniające zarządzenie nr 52 Rektora ZUT z dnia 16 września 2019 r. </w:t>
      </w:r>
      <w:r>
        <w:rPr>
          <w:rFonts w:ascii="Times New Roman" w:hAnsi="Times New Roman" w:cs="Times New Roman"/>
        </w:rPr>
        <w:br/>
      </w:r>
      <w:r w:rsidRPr="00151EB2">
        <w:rPr>
          <w:rFonts w:ascii="Times New Roman" w:hAnsi="Times New Roman" w:cs="Times New Roman"/>
          <w:bCs/>
          <w:szCs w:val="24"/>
        </w:rPr>
        <w:t xml:space="preserve">w sprawie </w:t>
      </w:r>
      <w:r w:rsidRPr="009F507F">
        <w:rPr>
          <w:rFonts w:ascii="Times New Roman" w:hAnsi="Times New Roman" w:cs="Times New Roman"/>
          <w:bCs/>
          <w:szCs w:val="24"/>
        </w:rPr>
        <w:t>wprowadzenia</w:t>
      </w:r>
      <w:r w:rsidRPr="00151EB2">
        <w:rPr>
          <w:rFonts w:ascii="Times New Roman" w:hAnsi="Times New Roman" w:cs="Times New Roman"/>
          <w:bCs/>
          <w:szCs w:val="24"/>
        </w:rPr>
        <w:t xml:space="preserve"> Regulaminu pracy </w:t>
      </w:r>
      <w:r>
        <w:rPr>
          <w:rFonts w:ascii="Times New Roman" w:hAnsi="Times New Roman" w:cs="Times New Roman"/>
          <w:bCs/>
          <w:szCs w:val="24"/>
        </w:rPr>
        <w:br/>
      </w:r>
      <w:r w:rsidRPr="00151EB2">
        <w:rPr>
          <w:rFonts w:ascii="Times New Roman" w:hAnsi="Times New Roman" w:cs="Times New Roman"/>
          <w:szCs w:val="24"/>
        </w:rPr>
        <w:t>Zachodniopomorskiego Uniwersytetu Technologicznego w Szczecinie</w:t>
      </w:r>
      <w:bookmarkEnd w:id="0"/>
    </w:p>
    <w:p w14:paraId="69AE44F4" w14:textId="58D4E6BA" w:rsidR="00507D49" w:rsidRDefault="00507D49" w:rsidP="00315B23">
      <w:pPr>
        <w:pStyle w:val="podstawaprawna"/>
      </w:pPr>
      <w:r w:rsidRPr="00F16502">
        <w:t xml:space="preserve">Na podstawie art. </w:t>
      </w:r>
      <w:r w:rsidR="00C221FC" w:rsidRPr="00F16502">
        <w:t xml:space="preserve">23 </w:t>
      </w:r>
      <w:r w:rsidRPr="00F16502">
        <w:t xml:space="preserve">ustawy z dnia 20 lipca 2018 r. Prawo o szkolnictwie </w:t>
      </w:r>
      <w:r w:rsidR="00FE2680" w:rsidRPr="00F16502">
        <w:t>wyższym i nauce (tekst jedn. Dz. U. z 20</w:t>
      </w:r>
      <w:r w:rsidR="00D07388">
        <w:t>23</w:t>
      </w:r>
      <w:r w:rsidR="00FE2680" w:rsidRPr="00F16502">
        <w:t xml:space="preserve"> r. poz. </w:t>
      </w:r>
      <w:r w:rsidR="00D07388">
        <w:t>742</w:t>
      </w:r>
      <w:r w:rsidR="006C38A1" w:rsidRPr="00F16502">
        <w:t>, z późn. zm.</w:t>
      </w:r>
      <w:r w:rsidRPr="00F16502">
        <w:t>)</w:t>
      </w:r>
      <w:r w:rsidR="00256B11" w:rsidRPr="00F16502">
        <w:t xml:space="preserve"> </w:t>
      </w:r>
      <w:r w:rsidR="00256B11" w:rsidRPr="00AE158B">
        <w:rPr>
          <w:szCs w:val="24"/>
        </w:rPr>
        <w:t>oraz na podstawie 104</w:t>
      </w:r>
      <w:r w:rsidR="00F16502" w:rsidRPr="00AE158B">
        <w:rPr>
          <w:szCs w:val="24"/>
        </w:rPr>
        <w:t xml:space="preserve"> </w:t>
      </w:r>
      <w:r w:rsidR="00256B11" w:rsidRPr="00AE158B">
        <w:rPr>
          <w:szCs w:val="24"/>
        </w:rPr>
        <w:t>§ 1</w:t>
      </w:r>
      <w:r w:rsidR="00256B11" w:rsidRPr="00AE158B">
        <w:rPr>
          <w:szCs w:val="24"/>
          <w:vertAlign w:val="superscript"/>
        </w:rPr>
        <w:t xml:space="preserve">1 </w:t>
      </w:r>
      <w:r w:rsidR="00256B11" w:rsidRPr="00AE158B">
        <w:rPr>
          <w:szCs w:val="24"/>
        </w:rPr>
        <w:t>ustawy z dnia 26</w:t>
      </w:r>
      <w:r w:rsidR="006C38A1" w:rsidRPr="00AE158B">
        <w:rPr>
          <w:szCs w:val="24"/>
        </w:rPr>
        <w:t> </w:t>
      </w:r>
      <w:r w:rsidR="00256B11" w:rsidRPr="00AE158B">
        <w:rPr>
          <w:szCs w:val="24"/>
        </w:rPr>
        <w:t xml:space="preserve">czerwca 1974 r. Kodeks pracy (tekst jedn. Dz. U. z </w:t>
      </w:r>
      <w:r w:rsidR="006E325C" w:rsidRPr="00AE158B">
        <w:rPr>
          <w:szCs w:val="24"/>
        </w:rPr>
        <w:t>202</w:t>
      </w:r>
      <w:r w:rsidR="00AE158B" w:rsidRPr="00AE158B">
        <w:rPr>
          <w:szCs w:val="24"/>
        </w:rPr>
        <w:t>2</w:t>
      </w:r>
      <w:r w:rsidR="00256B11" w:rsidRPr="00AE158B">
        <w:rPr>
          <w:szCs w:val="24"/>
        </w:rPr>
        <w:t xml:space="preserve"> r. poz.</w:t>
      </w:r>
      <w:r w:rsidR="00401575" w:rsidRPr="00AE158B">
        <w:rPr>
          <w:szCs w:val="24"/>
        </w:rPr>
        <w:t> </w:t>
      </w:r>
      <w:r w:rsidR="006E325C" w:rsidRPr="00AE158B">
        <w:rPr>
          <w:szCs w:val="24"/>
        </w:rPr>
        <w:t>1</w:t>
      </w:r>
      <w:r w:rsidR="00AE158B" w:rsidRPr="00AE158B">
        <w:rPr>
          <w:szCs w:val="24"/>
        </w:rPr>
        <w:t>51</w:t>
      </w:r>
      <w:r w:rsidR="006E325C" w:rsidRPr="00AE158B">
        <w:rPr>
          <w:szCs w:val="24"/>
        </w:rPr>
        <w:t>0</w:t>
      </w:r>
      <w:r w:rsidR="00256B11" w:rsidRPr="00AE158B">
        <w:rPr>
          <w:szCs w:val="24"/>
        </w:rPr>
        <w:t>, z późn. zm.),</w:t>
      </w:r>
      <w:r w:rsidR="00256B11" w:rsidRPr="00F16502">
        <w:rPr>
          <w:szCs w:val="24"/>
        </w:rPr>
        <w:t xml:space="preserve"> w uzgodnieniu z zakładowymi organizacjami związków zawodowych, </w:t>
      </w:r>
      <w:r w:rsidR="00256B11" w:rsidRPr="00F16502">
        <w:rPr>
          <w:bCs/>
          <w:szCs w:val="24"/>
        </w:rPr>
        <w:t>zarządza się, co następuje</w:t>
      </w:r>
      <w:r w:rsidR="00605389">
        <w:t>:</w:t>
      </w:r>
    </w:p>
    <w:p w14:paraId="5D98266C" w14:textId="77777777" w:rsidR="00C221FC" w:rsidRDefault="00C221FC" w:rsidP="001821E9">
      <w:pPr>
        <w:pStyle w:val="paragraf"/>
        <w:spacing w:before="120" w:after="60"/>
      </w:pPr>
    </w:p>
    <w:p w14:paraId="3106D8A6" w14:textId="1237DE7D" w:rsidR="00585B64" w:rsidRDefault="000D1B48" w:rsidP="00C97FF9">
      <w:pPr>
        <w:pStyle w:val="akapit"/>
      </w:pPr>
      <w:r w:rsidRPr="00401575">
        <w:t xml:space="preserve">W </w:t>
      </w:r>
      <w:r w:rsidR="00401575" w:rsidRPr="00401575">
        <w:t xml:space="preserve">Regulaminie pracy Zachodniopomorskiego Uniwersytetu Technologicznego w Szczecinie, </w:t>
      </w:r>
      <w:r w:rsidR="00AE471B">
        <w:t xml:space="preserve">stanowiącym załącznik do </w:t>
      </w:r>
      <w:r w:rsidRPr="00F16502">
        <w:rPr>
          <w:spacing w:val="-2"/>
        </w:rPr>
        <w:t>zarządzeni</w:t>
      </w:r>
      <w:r w:rsidR="00AE471B">
        <w:rPr>
          <w:spacing w:val="-2"/>
        </w:rPr>
        <w:t>a</w:t>
      </w:r>
      <w:r w:rsidR="00256B11" w:rsidRPr="00F16502">
        <w:rPr>
          <w:spacing w:val="-2"/>
        </w:rPr>
        <w:t xml:space="preserve"> nr 52 Rektora ZUT z dnia 16 września 2019 r.</w:t>
      </w:r>
      <w:r w:rsidR="00585B64" w:rsidRPr="00F16502">
        <w:rPr>
          <w:spacing w:val="-2"/>
        </w:rPr>
        <w:t>, z późn. zm., wprowadza się zmiany</w:t>
      </w:r>
      <w:r w:rsidR="00585B64">
        <w:t xml:space="preserve">: </w:t>
      </w:r>
    </w:p>
    <w:p w14:paraId="238F817D" w14:textId="77777777" w:rsidR="00315B23" w:rsidRDefault="00155A62" w:rsidP="00315B23">
      <w:pPr>
        <w:pStyle w:val="1wyliczanka0"/>
      </w:pPr>
      <w:r>
        <w:t>w § 4</w:t>
      </w:r>
      <w:r w:rsidR="00315B23">
        <w:t>:</w:t>
      </w:r>
    </w:p>
    <w:p w14:paraId="5873F361" w14:textId="5C59F216" w:rsidR="00155A62" w:rsidRDefault="00155A62" w:rsidP="00315B23">
      <w:pPr>
        <w:pStyle w:val="1wyliczanka0"/>
        <w:numPr>
          <w:ilvl w:val="1"/>
          <w:numId w:val="31"/>
        </w:numPr>
        <w:ind w:left="680" w:hanging="340"/>
      </w:pPr>
      <w:r>
        <w:t xml:space="preserve">ust. </w:t>
      </w:r>
      <w:r w:rsidR="00315B23">
        <w:t>2</w:t>
      </w:r>
      <w:r>
        <w:t xml:space="preserve"> otrzymuje brzmienie:</w:t>
      </w:r>
    </w:p>
    <w:p w14:paraId="6CFB6997" w14:textId="6F9DAE5A" w:rsidR="00315B23" w:rsidRDefault="00315B23" w:rsidP="00315B23">
      <w:pPr>
        <w:pStyle w:val="1wyliczanka0"/>
        <w:numPr>
          <w:ilvl w:val="0"/>
          <w:numId w:val="0"/>
        </w:numPr>
        <w:ind w:left="340"/>
      </w:pPr>
      <w:r>
        <w:t xml:space="preserve">„2. </w:t>
      </w:r>
      <w:r w:rsidRPr="00315B23">
        <w:t>Pracodawca ma obowiązek przedstawienia pracownikowi umowę o pracę i określenia jego warunków pracy. Umowę o pracę pracodawca powinien wręczyć pracownikowi najpóźniej w</w:t>
      </w:r>
      <w:r w:rsidR="00030FA8">
        <w:t> </w:t>
      </w:r>
      <w:r w:rsidRPr="00315B23">
        <w:t>dniu określonym w umowie jako dzień rozpoczęcia pracy.</w:t>
      </w:r>
      <w:r>
        <w:t>”;</w:t>
      </w:r>
    </w:p>
    <w:p w14:paraId="200A5769" w14:textId="763815F3" w:rsidR="00315B23" w:rsidRDefault="00315B23" w:rsidP="00315B23">
      <w:pPr>
        <w:pStyle w:val="1wyliczanka0"/>
        <w:numPr>
          <w:ilvl w:val="0"/>
          <w:numId w:val="31"/>
        </w:numPr>
        <w:ind w:left="680" w:hanging="340"/>
      </w:pPr>
      <w:r>
        <w:t>ust. 3 otrzymuje brzmienie:</w:t>
      </w:r>
    </w:p>
    <w:p w14:paraId="2D5C9274" w14:textId="5FA343F4" w:rsidR="00315B23" w:rsidRDefault="00315B23" w:rsidP="00315B23">
      <w:pPr>
        <w:pStyle w:val="1wyliczanka0"/>
        <w:numPr>
          <w:ilvl w:val="0"/>
          <w:numId w:val="0"/>
        </w:numPr>
        <w:ind w:left="680"/>
      </w:pPr>
      <w:r>
        <w:t>„3. Pracodawca zobowiązany jest poinformować pracownika w postaci papierowej lub elektronicznej, nie później niż w terminie 7 dni od dnia dopuszczenia pracownika do pracy, o</w:t>
      </w:r>
      <w:r w:rsidR="00030FA8">
        <w:t> </w:t>
      </w:r>
      <w:r>
        <w:t xml:space="preserve">warunkach zatrudnienia wskazanych w art. 29 § 3 </w:t>
      </w:r>
      <w:proofErr w:type="spellStart"/>
      <w:r>
        <w:t>k.p</w:t>
      </w:r>
      <w:proofErr w:type="spellEnd"/>
      <w:r>
        <w:t>., m. in.</w:t>
      </w:r>
      <w:r w:rsidR="001B24DD">
        <w:t xml:space="preserve"> o</w:t>
      </w:r>
      <w:r>
        <w:t>:</w:t>
      </w:r>
    </w:p>
    <w:p w14:paraId="536B26A9" w14:textId="29AD2273" w:rsidR="00315B23" w:rsidRDefault="00315B23" w:rsidP="00315B23">
      <w:pPr>
        <w:pStyle w:val="1wyliczanka0"/>
        <w:numPr>
          <w:ilvl w:val="0"/>
          <w:numId w:val="0"/>
        </w:numPr>
        <w:ind w:left="680"/>
      </w:pPr>
      <w:r>
        <w:t>1)</w:t>
      </w:r>
      <w:r>
        <w:tab/>
        <w:t xml:space="preserve"> terminach wypłaty wynagrodzenia za pracę;</w:t>
      </w:r>
    </w:p>
    <w:p w14:paraId="50B6F5EA" w14:textId="044927EC" w:rsidR="00315B23" w:rsidRDefault="00315B23" w:rsidP="00315B23">
      <w:pPr>
        <w:pStyle w:val="1wyliczanka0"/>
        <w:numPr>
          <w:ilvl w:val="0"/>
          <w:numId w:val="0"/>
        </w:numPr>
        <w:ind w:left="680"/>
      </w:pPr>
      <w:r>
        <w:t>2)</w:t>
      </w:r>
      <w:r>
        <w:tab/>
        <w:t xml:space="preserve"> czasie pracy i sposobie jego rozliczania oraz przysługujących przerwach w pracy i</w:t>
      </w:r>
      <w:r w:rsidR="00030FA8">
        <w:t> </w:t>
      </w:r>
      <w:r>
        <w:t>odpoczynku;</w:t>
      </w:r>
    </w:p>
    <w:p w14:paraId="1604E7A7" w14:textId="74226CCE" w:rsidR="00315B23" w:rsidRDefault="00315B23" w:rsidP="00315B23">
      <w:pPr>
        <w:pStyle w:val="1wyliczanka0"/>
        <w:numPr>
          <w:ilvl w:val="0"/>
          <w:numId w:val="0"/>
        </w:numPr>
        <w:ind w:left="680"/>
      </w:pPr>
      <w:r>
        <w:t xml:space="preserve">3) </w:t>
      </w:r>
      <w:r>
        <w:tab/>
        <w:t>prawie do urlopu wypoczynkowego i o wymiarze tego urlopu;</w:t>
      </w:r>
    </w:p>
    <w:p w14:paraId="60AF112C" w14:textId="5495F971" w:rsidR="00315B23" w:rsidRDefault="00315B23" w:rsidP="00315B23">
      <w:pPr>
        <w:pStyle w:val="1wyliczanka0"/>
        <w:numPr>
          <w:ilvl w:val="0"/>
          <w:numId w:val="0"/>
        </w:numPr>
        <w:ind w:left="680"/>
      </w:pPr>
      <w:r>
        <w:t xml:space="preserve">4) </w:t>
      </w:r>
      <w:r>
        <w:tab/>
        <w:t>długości okresu wypowiedzenia umowy o pracę.”;</w:t>
      </w:r>
    </w:p>
    <w:p w14:paraId="159CCE6F" w14:textId="49D086CC" w:rsidR="00315B23" w:rsidRDefault="00315B23" w:rsidP="00315B23">
      <w:pPr>
        <w:pStyle w:val="1wyliczanka0"/>
        <w:numPr>
          <w:ilvl w:val="0"/>
          <w:numId w:val="31"/>
        </w:numPr>
        <w:ind w:left="680" w:hanging="340"/>
      </w:pPr>
      <w:r>
        <w:t>ust. 4 otrzymuje brzmienie:</w:t>
      </w:r>
    </w:p>
    <w:p w14:paraId="5FD013A7" w14:textId="70A18AED" w:rsidR="00315B23" w:rsidRDefault="00315B23" w:rsidP="00315B23">
      <w:pPr>
        <w:pStyle w:val="1wyliczanka0"/>
        <w:numPr>
          <w:ilvl w:val="0"/>
          <w:numId w:val="0"/>
        </w:numPr>
        <w:ind w:left="680"/>
      </w:pPr>
      <w:r>
        <w:t xml:space="preserve">„4. </w:t>
      </w:r>
      <w:r w:rsidRPr="00315B23">
        <w:t>Pracodawca zobowiązany jest poinformować pracownika w postaci papierowej lub elektronicznej, nie później niż w terminie 30 dni od dnia dopuszczenia pracownika do pracy, o nazwie instytucji zabezpieczenia społecznego, do których wpływają składki na ubezpieczenia społeczne związane ze stosunkiem pracy oraz informacje na temat ochrony związanej z zabezpieczeniem społecznym, zapewnianej przez pracodawcę.</w:t>
      </w:r>
      <w:r w:rsidR="0032517C">
        <w:t xml:space="preserve"> </w:t>
      </w:r>
      <w:r w:rsidR="0032517C" w:rsidRPr="0032517C">
        <w:t>Nie dotyczy to przypadku, w którym pracownik dokonuje wyboru instytucji zabezpieczenia społecznego.</w:t>
      </w:r>
      <w:r>
        <w:t>”;</w:t>
      </w:r>
    </w:p>
    <w:p w14:paraId="45421F1C" w14:textId="02417670" w:rsidR="00315B23" w:rsidRDefault="00315B23" w:rsidP="00315B23">
      <w:pPr>
        <w:pStyle w:val="1wyliczanka0"/>
        <w:numPr>
          <w:ilvl w:val="0"/>
          <w:numId w:val="31"/>
        </w:numPr>
        <w:ind w:left="680" w:hanging="340"/>
      </w:pPr>
      <w:r>
        <w:t>po ust. 4 dodaje się ust. 5 w brzmieniu:</w:t>
      </w:r>
    </w:p>
    <w:p w14:paraId="7E9168F1" w14:textId="1BF7A315" w:rsidR="00315B23" w:rsidRDefault="00315B23" w:rsidP="00030FA8">
      <w:pPr>
        <w:pStyle w:val="1wyliczanka0"/>
        <w:numPr>
          <w:ilvl w:val="0"/>
          <w:numId w:val="0"/>
        </w:numPr>
        <w:ind w:left="680"/>
      </w:pPr>
      <w:r>
        <w:t xml:space="preserve">„5. </w:t>
      </w:r>
      <w:r w:rsidRPr="00315B23">
        <w:t>Pracodawca informuje pracownika w postaci papierowej lub elektronicznej o zmianie warunków zatrudnienia, o których mowa w ust. 3 i 4, niezwłocznie, nie później jednak niż w</w:t>
      </w:r>
      <w:r w:rsidR="00030FA8">
        <w:t> </w:t>
      </w:r>
      <w:r w:rsidRPr="00315B23">
        <w:t>dniu, w którym taka zmiana ma zastosowanie do pracownika. Nie dotyczy to przypadku, w</w:t>
      </w:r>
      <w:r w:rsidR="00030FA8">
        <w:t> </w:t>
      </w:r>
      <w:r w:rsidRPr="00315B23">
        <w:t>którym zmiana warunków zatrudnienia wynika ze zmiany przepisów prawa pracy oraz prawa ubezpieczeń społecznych, jeżeli przepisy te zostały wskazane w informacji przekazanej pracownikowi.</w:t>
      </w:r>
      <w:r>
        <w:t>”;</w:t>
      </w:r>
    </w:p>
    <w:p w14:paraId="13CEF07B" w14:textId="77777777" w:rsidR="003E1198" w:rsidRDefault="00315B23" w:rsidP="00766D43">
      <w:pPr>
        <w:pStyle w:val="1wyliczanka0"/>
        <w:keepNext/>
      </w:pPr>
      <w:r>
        <w:lastRenderedPageBreak/>
        <w:t>w § 6</w:t>
      </w:r>
      <w:r w:rsidR="003E1198">
        <w:t>:</w:t>
      </w:r>
    </w:p>
    <w:p w14:paraId="12916D87" w14:textId="6981AA93" w:rsidR="00315B23" w:rsidRDefault="003E1198" w:rsidP="003E1198">
      <w:pPr>
        <w:pStyle w:val="1wyliczanka0"/>
        <w:numPr>
          <w:ilvl w:val="0"/>
          <w:numId w:val="32"/>
        </w:numPr>
        <w:ind w:left="680" w:hanging="340"/>
      </w:pPr>
      <w:r>
        <w:t xml:space="preserve">w </w:t>
      </w:r>
      <w:r w:rsidR="00315B23">
        <w:t>ust. 1 po pkt 1 dodaje się pkt 1a w brzmieniu:</w:t>
      </w:r>
    </w:p>
    <w:p w14:paraId="1DB37280" w14:textId="426946BA" w:rsidR="00315B23" w:rsidRDefault="00315B23" w:rsidP="00315B23">
      <w:pPr>
        <w:pStyle w:val="1wyliczanka0"/>
        <w:numPr>
          <w:ilvl w:val="0"/>
          <w:numId w:val="0"/>
        </w:numPr>
        <w:ind w:left="340"/>
      </w:pPr>
      <w:r>
        <w:t xml:space="preserve">„1a) </w:t>
      </w:r>
      <w:r w:rsidR="003E1198" w:rsidRPr="003E1198">
        <w:t>informowa</w:t>
      </w:r>
      <w:r w:rsidR="00944013" w:rsidRPr="00766D43">
        <w:t>nia</w:t>
      </w:r>
      <w:r w:rsidR="003E1198" w:rsidRPr="003E1198">
        <w:t xml:space="preserve"> pracowników o warunkach ich zatrudnienia, o których mowa w art. 29 § 3, 3</w:t>
      </w:r>
      <w:r w:rsidR="003E1198" w:rsidRPr="003E1198">
        <w:rPr>
          <w:vertAlign w:val="superscript"/>
        </w:rPr>
        <w:t>2</w:t>
      </w:r>
      <w:r w:rsidR="003E1198" w:rsidRPr="003E1198">
        <w:t xml:space="preserve"> i</w:t>
      </w:r>
      <w:r w:rsidR="00030FA8">
        <w:t> </w:t>
      </w:r>
      <w:r w:rsidR="003E1198" w:rsidRPr="003E1198">
        <w:t>3</w:t>
      </w:r>
      <w:r w:rsidR="003E1198" w:rsidRPr="003E1198">
        <w:rPr>
          <w:vertAlign w:val="superscript"/>
        </w:rPr>
        <w:t>3</w:t>
      </w:r>
      <w:r w:rsidR="003E1198" w:rsidRPr="003E1198">
        <w:t xml:space="preserve"> lub w art. 29</w:t>
      </w:r>
      <w:r w:rsidR="003E1198" w:rsidRPr="003E1198">
        <w:rPr>
          <w:vertAlign w:val="superscript"/>
        </w:rPr>
        <w:t>1</w:t>
      </w:r>
      <w:r w:rsidR="003E1198" w:rsidRPr="003E1198">
        <w:t xml:space="preserve"> § 2 i 4</w:t>
      </w:r>
      <w:r w:rsidR="003E1198">
        <w:t>;”;</w:t>
      </w:r>
    </w:p>
    <w:p w14:paraId="6FA47748" w14:textId="6F12049E" w:rsidR="003E1198" w:rsidRDefault="003E1198" w:rsidP="003E1198">
      <w:pPr>
        <w:pStyle w:val="1wyliczanka0"/>
        <w:numPr>
          <w:ilvl w:val="0"/>
          <w:numId w:val="32"/>
        </w:numPr>
        <w:ind w:left="680" w:hanging="340"/>
      </w:pPr>
      <w:r>
        <w:t>ust. 5 otrzymuje brzmienie:</w:t>
      </w:r>
    </w:p>
    <w:p w14:paraId="21482307" w14:textId="149426F9" w:rsidR="003E1198" w:rsidRDefault="003E1198" w:rsidP="003E1198">
      <w:pPr>
        <w:pStyle w:val="1wyliczanka0"/>
        <w:numPr>
          <w:ilvl w:val="0"/>
          <w:numId w:val="0"/>
        </w:numPr>
        <w:ind w:left="680"/>
      </w:pPr>
      <w:r>
        <w:t xml:space="preserve">„5. </w:t>
      </w:r>
      <w:r w:rsidRPr="003E1198">
        <w:t>Pracodawca jest obowiązany informować pracowników w sposób zwyczajowo przyjęty (za pośrednictwem mailingu pracowniczego</w:t>
      </w:r>
      <w:r w:rsidR="00F27356">
        <w:t xml:space="preserve">, </w:t>
      </w:r>
      <w:r w:rsidRPr="003E1198">
        <w:t>tablic ogłoszeń</w:t>
      </w:r>
      <w:r w:rsidR="00F27356">
        <w:t>, udostępnienia na stronie ZUT</w:t>
      </w:r>
      <w:r w:rsidRPr="003E1198">
        <w:t>) o możliwości zatrudnienia w</w:t>
      </w:r>
      <w:r w:rsidR="00030FA8">
        <w:t> </w:t>
      </w:r>
      <w:r w:rsidRPr="003E1198">
        <w:t>pełnym lub w niepełnym wymiarze czasu pracy, możliwości awansu oraz wolnych stanowiskach pracy w Uczelni.</w:t>
      </w:r>
      <w:r>
        <w:t>”;</w:t>
      </w:r>
    </w:p>
    <w:p w14:paraId="10660565" w14:textId="01728258" w:rsidR="00FF2DA7" w:rsidRDefault="00FF2DA7" w:rsidP="00FF2DA7">
      <w:pPr>
        <w:pStyle w:val="1wyliczanka0"/>
      </w:pPr>
      <w:r>
        <w:t>w § 19 ust. 4 pkt 1 skreśla się;</w:t>
      </w:r>
    </w:p>
    <w:p w14:paraId="0B00DA76" w14:textId="640B4090" w:rsidR="00315B23" w:rsidRDefault="00991B4F" w:rsidP="00315B23">
      <w:pPr>
        <w:pStyle w:val="1wyliczanka0"/>
      </w:pPr>
      <w:r>
        <w:t>w § 22 ust. 2 otrzymuje brzmienie:</w:t>
      </w:r>
    </w:p>
    <w:p w14:paraId="1EB8B067" w14:textId="690692CC" w:rsidR="00991B4F" w:rsidRDefault="00991B4F" w:rsidP="00991B4F">
      <w:pPr>
        <w:pStyle w:val="1wyliczanka0"/>
        <w:numPr>
          <w:ilvl w:val="0"/>
          <w:numId w:val="0"/>
        </w:numPr>
        <w:ind w:left="340"/>
      </w:pPr>
      <w:r>
        <w:t>„2.</w:t>
      </w:r>
      <w:bookmarkStart w:id="1" w:name="_Hlk133574731"/>
      <w:r w:rsidR="001B2479">
        <w:t xml:space="preserve"> </w:t>
      </w:r>
      <w:r w:rsidRPr="00991B4F">
        <w:t xml:space="preserve">Nauczycielowi akademickiemu może być powierzona opieka nad studentem przygotowującym pracę dyplomową, w tym również prowadzenie konsultacji w czasie określonym w programie studiów. Do rocznego obciążenia dydaktycznego (wymiaru zajęć dydaktycznych, godzin ponadwymiarowych) nauczyciela akademickiego z tytułu opieki nad studentem przygotowującym pracę dyplomową, w tym również prowadzenia konsultacji, po </w:t>
      </w:r>
      <w:r>
        <w:t>uzyskaniu pozytywn</w:t>
      </w:r>
      <w:r w:rsidR="00763867">
        <w:t>ych</w:t>
      </w:r>
      <w:r>
        <w:t xml:space="preserve"> recenzji tej pracy</w:t>
      </w:r>
      <w:r w:rsidRPr="00991B4F">
        <w:t xml:space="preserve"> dolicza się za każdego dyplomanta </w:t>
      </w:r>
      <w:r w:rsidR="00763867" w:rsidRPr="00991B4F">
        <w:t xml:space="preserve">12 godzin – na studiach pierwszego stopnia </w:t>
      </w:r>
      <w:r w:rsidR="00763867">
        <w:t xml:space="preserve">i </w:t>
      </w:r>
      <w:r w:rsidRPr="00991B4F">
        <w:t>15 godzin – na studiach drugiego stopnia.</w:t>
      </w:r>
      <w:bookmarkEnd w:id="1"/>
      <w:r>
        <w:t>”;</w:t>
      </w:r>
    </w:p>
    <w:p w14:paraId="631CECBE" w14:textId="6E64A021" w:rsidR="00315B23" w:rsidRDefault="005819D5" w:rsidP="00315B23">
      <w:pPr>
        <w:pStyle w:val="1wyliczanka0"/>
      </w:pPr>
      <w:r>
        <w:t>w § 28:</w:t>
      </w:r>
    </w:p>
    <w:p w14:paraId="256003CE" w14:textId="34F3CB19" w:rsidR="005819D5" w:rsidRDefault="005819D5" w:rsidP="005819D5">
      <w:pPr>
        <w:pStyle w:val="1wyliczanka0"/>
        <w:numPr>
          <w:ilvl w:val="0"/>
          <w:numId w:val="33"/>
        </w:numPr>
        <w:ind w:left="680" w:hanging="340"/>
      </w:pPr>
      <w:r>
        <w:t xml:space="preserve">ust. 2 otrzymuje brzmienie: „2. </w:t>
      </w:r>
      <w:r w:rsidR="00E17CE4" w:rsidRPr="00E17CE4">
        <w:t>Plan urlopów wypoczynkowych ustala kierownik jednostki organizacyjnej, biorąc pod uwagę wnioski urlopowe pracowników oraz konieczność zapewnienia normalnego toku pracy jednostki. W planie urlopów należy uwzględnić urlopy należne pracownikom w danym roku kalendarzowym, w tym również urlopy zaległe. Plan urlopów nie obejmuje części urlopu, o której mowa w § 27 ust. 11 oraz urlopów i zwolnień od pracy, o których mowa w paragrafach</w:t>
      </w:r>
      <w:r w:rsidR="0032517C">
        <w:t xml:space="preserve"> 30a, 31, 31a oraz 32 ust. 2 niniejszego</w:t>
      </w:r>
      <w:r w:rsidR="00E17CE4" w:rsidRPr="00E17CE4">
        <w:t xml:space="preserve"> Regulaminu.</w:t>
      </w:r>
      <w:r w:rsidR="00E17CE4">
        <w:t>”;</w:t>
      </w:r>
    </w:p>
    <w:p w14:paraId="47186113" w14:textId="403331BA" w:rsidR="005819D5" w:rsidRDefault="00E17CE4" w:rsidP="005819D5">
      <w:pPr>
        <w:pStyle w:val="1wyliczanka0"/>
        <w:numPr>
          <w:ilvl w:val="0"/>
          <w:numId w:val="33"/>
        </w:numPr>
        <w:ind w:left="680" w:hanging="340"/>
      </w:pPr>
      <w:r>
        <w:t xml:space="preserve">ust. 4 otrzymuje brzmienie: „4. </w:t>
      </w:r>
      <w:r w:rsidRPr="00E17CE4">
        <w:t>Plan urlopów sporządza się w terminie do 31 marca danego roku w 2 egzemplarzach; jeden egzemplarz planu otrzymuje Dział Kadr, a drugi egzemplarz pozostaje w jednostce organizacyjnej.</w:t>
      </w:r>
      <w:r>
        <w:t>”;</w:t>
      </w:r>
    </w:p>
    <w:p w14:paraId="7DB05A52" w14:textId="537DA21F" w:rsidR="00315B23" w:rsidRDefault="00E17CE4" w:rsidP="00315B23">
      <w:pPr>
        <w:pStyle w:val="1wyliczanka0"/>
      </w:pPr>
      <w:r>
        <w:t>po § 30 dodaje się § 30a w brzmieniu:</w:t>
      </w:r>
    </w:p>
    <w:p w14:paraId="28D1C5C2" w14:textId="395F056A" w:rsidR="00E17CE4" w:rsidRPr="00E17CE4" w:rsidRDefault="00E17CE4" w:rsidP="00E17CE4">
      <w:pPr>
        <w:pStyle w:val="1wyliczanka0"/>
        <w:numPr>
          <w:ilvl w:val="0"/>
          <w:numId w:val="0"/>
        </w:numPr>
        <w:ind w:left="340"/>
        <w:jc w:val="center"/>
        <w:rPr>
          <w:b/>
          <w:bCs/>
        </w:rPr>
      </w:pPr>
      <w:r>
        <w:t>„</w:t>
      </w:r>
      <w:r w:rsidRPr="00E17CE4">
        <w:rPr>
          <w:b/>
          <w:bCs/>
        </w:rPr>
        <w:t>§ 3</w:t>
      </w:r>
      <w:r>
        <w:rPr>
          <w:b/>
          <w:bCs/>
        </w:rPr>
        <w:t>0a</w:t>
      </w:r>
      <w:r w:rsidRPr="00E17CE4">
        <w:rPr>
          <w:b/>
          <w:bCs/>
        </w:rPr>
        <w:t>.</w:t>
      </w:r>
    </w:p>
    <w:p w14:paraId="16109A2A" w14:textId="659C224F" w:rsidR="00E17CE4" w:rsidRPr="00E17CE4" w:rsidRDefault="00E17CE4" w:rsidP="00E17CE4">
      <w:pPr>
        <w:pStyle w:val="1wyliczanka0"/>
        <w:numPr>
          <w:ilvl w:val="0"/>
          <w:numId w:val="0"/>
        </w:numPr>
        <w:ind w:left="340"/>
        <w:jc w:val="center"/>
        <w:rPr>
          <w:b/>
          <w:bCs/>
        </w:rPr>
      </w:pPr>
      <w:r w:rsidRPr="00E17CE4">
        <w:rPr>
          <w:b/>
          <w:bCs/>
        </w:rPr>
        <w:t>Urlop macierzyński, rodzicielski, ojcowski, wychowawczy</w:t>
      </w:r>
    </w:p>
    <w:p w14:paraId="15C17101" w14:textId="7E06A958" w:rsidR="00E17CE4" w:rsidRDefault="000F7DB1" w:rsidP="00E17CE4">
      <w:pPr>
        <w:pStyle w:val="1wyliczanka0"/>
        <w:numPr>
          <w:ilvl w:val="0"/>
          <w:numId w:val="0"/>
        </w:numPr>
        <w:ind w:left="340"/>
      </w:pPr>
      <w:r w:rsidRPr="00766D43">
        <w:t>Pracownik ma prawo</w:t>
      </w:r>
      <w:r>
        <w:t xml:space="preserve"> do u</w:t>
      </w:r>
      <w:r w:rsidR="00E17CE4">
        <w:t>rlop</w:t>
      </w:r>
      <w:r>
        <w:t>u</w:t>
      </w:r>
      <w:r w:rsidR="00E17CE4">
        <w:t xml:space="preserve"> macierzyński</w:t>
      </w:r>
      <w:r>
        <w:t>ego</w:t>
      </w:r>
      <w:r w:rsidR="00E17CE4">
        <w:t>, rodzicielski</w:t>
      </w:r>
      <w:r>
        <w:t>ego</w:t>
      </w:r>
      <w:r w:rsidR="00E17CE4">
        <w:t>, ojcowski</w:t>
      </w:r>
      <w:r w:rsidR="00EA4950">
        <w:t>ego</w:t>
      </w:r>
      <w:r w:rsidR="00E17CE4">
        <w:t xml:space="preserve"> lub wychowawcz</w:t>
      </w:r>
      <w:r w:rsidR="00EA4950">
        <w:t xml:space="preserve">ego </w:t>
      </w:r>
      <w:r w:rsidR="00E17CE4">
        <w:t>na zasadach określonych w Kodeksie pracy.”;</w:t>
      </w:r>
    </w:p>
    <w:p w14:paraId="21D9A87E" w14:textId="540A1174" w:rsidR="00315B23" w:rsidRDefault="00E17CE4" w:rsidP="00315B23">
      <w:pPr>
        <w:pStyle w:val="1wyliczanka0"/>
      </w:pPr>
      <w:r>
        <w:t>po § 31 dodaje się § 31a w brzmieniu:</w:t>
      </w:r>
    </w:p>
    <w:p w14:paraId="30D42DDF" w14:textId="752BF674" w:rsidR="00E17CE4" w:rsidRPr="00E17CE4" w:rsidRDefault="00E17CE4" w:rsidP="00E17CE4">
      <w:pPr>
        <w:pStyle w:val="1wyliczanka0"/>
        <w:numPr>
          <w:ilvl w:val="0"/>
          <w:numId w:val="0"/>
        </w:numPr>
        <w:ind w:left="340"/>
        <w:jc w:val="center"/>
        <w:rPr>
          <w:b/>
          <w:bCs/>
        </w:rPr>
      </w:pPr>
      <w:r>
        <w:t>„</w:t>
      </w:r>
      <w:r w:rsidRPr="00E17CE4">
        <w:rPr>
          <w:b/>
          <w:bCs/>
        </w:rPr>
        <w:t>§ 3</w:t>
      </w:r>
      <w:r>
        <w:rPr>
          <w:b/>
          <w:bCs/>
        </w:rPr>
        <w:t>1a</w:t>
      </w:r>
      <w:r w:rsidRPr="00E17CE4">
        <w:rPr>
          <w:b/>
          <w:bCs/>
        </w:rPr>
        <w:t>.</w:t>
      </w:r>
    </w:p>
    <w:p w14:paraId="56F09622" w14:textId="77777777" w:rsidR="00E17CE4" w:rsidRPr="00E17CE4" w:rsidRDefault="00E17CE4" w:rsidP="00E17CE4">
      <w:pPr>
        <w:pStyle w:val="1wyliczanka0"/>
        <w:numPr>
          <w:ilvl w:val="0"/>
          <w:numId w:val="0"/>
        </w:numPr>
        <w:ind w:left="340"/>
        <w:jc w:val="center"/>
        <w:rPr>
          <w:b/>
          <w:bCs/>
        </w:rPr>
      </w:pPr>
      <w:r w:rsidRPr="00E17CE4">
        <w:rPr>
          <w:b/>
          <w:bCs/>
        </w:rPr>
        <w:t>Urlop opiekuńczy</w:t>
      </w:r>
    </w:p>
    <w:p w14:paraId="66BC7330" w14:textId="1BE1C3C0" w:rsidR="00E17CE4" w:rsidRDefault="00E17CE4" w:rsidP="00E17CE4">
      <w:pPr>
        <w:pStyle w:val="1wyliczanka0"/>
        <w:numPr>
          <w:ilvl w:val="0"/>
          <w:numId w:val="0"/>
        </w:numPr>
        <w:ind w:left="340"/>
      </w:pPr>
      <w:r>
        <w:t>1.</w:t>
      </w:r>
      <w:r>
        <w:tab/>
        <w:t xml:space="preserve"> Pracownikowi przysługuje </w:t>
      </w:r>
      <w:r w:rsidRPr="00A0413B">
        <w:t>w ciągu roku kalendarzowego</w:t>
      </w:r>
      <w:r>
        <w:t xml:space="preserve"> bezpłatny urlop opiekuńczy w</w:t>
      </w:r>
      <w:r w:rsidR="00595E5F">
        <w:t> </w:t>
      </w:r>
      <w:r>
        <w:t xml:space="preserve">wymiarze 5 dni. </w:t>
      </w:r>
    </w:p>
    <w:p w14:paraId="669BD44C" w14:textId="3DDF4964" w:rsidR="00E17CE4" w:rsidRDefault="00E17CE4" w:rsidP="00E17CE4">
      <w:pPr>
        <w:pStyle w:val="1wyliczanka0"/>
        <w:numPr>
          <w:ilvl w:val="0"/>
          <w:numId w:val="0"/>
        </w:numPr>
        <w:ind w:left="340"/>
      </w:pPr>
      <w:r>
        <w:t>2.</w:t>
      </w:r>
      <w:r>
        <w:tab/>
        <w:t xml:space="preserve"> Urlop</w:t>
      </w:r>
      <w:r w:rsidR="00A0413B">
        <w:t>u</w:t>
      </w:r>
      <w:r>
        <w:t xml:space="preserve"> udziela się w celu zapewnienia osobistej opieki lub wsparcia osobie będącej członkiem rodziny (</w:t>
      </w:r>
      <w:r w:rsidRPr="00766D43">
        <w:t>syn</w:t>
      </w:r>
      <w:r w:rsidR="00057B6E" w:rsidRPr="00766D43">
        <w:t>a</w:t>
      </w:r>
      <w:r w:rsidRPr="00766D43">
        <w:t>, córk</w:t>
      </w:r>
      <w:r w:rsidR="00057B6E" w:rsidRPr="00766D43">
        <w:t>i</w:t>
      </w:r>
      <w:r w:rsidRPr="00766D43">
        <w:t>, matk</w:t>
      </w:r>
      <w:r w:rsidR="00057B6E" w:rsidRPr="00766D43">
        <w:t>i</w:t>
      </w:r>
      <w:r w:rsidRPr="00766D43">
        <w:t>, ojc</w:t>
      </w:r>
      <w:r w:rsidR="00057B6E" w:rsidRPr="00766D43">
        <w:t>a</w:t>
      </w:r>
      <w:r w:rsidRPr="00766D43">
        <w:t>, małżonk</w:t>
      </w:r>
      <w:r w:rsidR="00057B6E" w:rsidRPr="00766D43">
        <w:t>a</w:t>
      </w:r>
      <w:r>
        <w:t>) lub zamieszkującej w tym samym gospodarstwie domowym, która wymaga opieki lub wsparcia z poważnych względów medycznych.</w:t>
      </w:r>
    </w:p>
    <w:p w14:paraId="032C5BFA" w14:textId="6F680816" w:rsidR="00E17CE4" w:rsidRDefault="00E17CE4" w:rsidP="00E17CE4">
      <w:pPr>
        <w:pStyle w:val="1wyliczanka0"/>
        <w:numPr>
          <w:ilvl w:val="0"/>
          <w:numId w:val="0"/>
        </w:numPr>
        <w:ind w:left="340"/>
      </w:pPr>
      <w:r>
        <w:t xml:space="preserve">3. </w:t>
      </w:r>
      <w:r>
        <w:tab/>
        <w:t>Urlopu, o którym mowa w ust. 1, udziela się w dni, które są dla pracownika dniami pracy, zgodnie z obowiązującym go rozkładem czasu pracy.</w:t>
      </w:r>
    </w:p>
    <w:p w14:paraId="57D13CAB" w14:textId="5C647127" w:rsidR="00E17CE4" w:rsidRDefault="00E17CE4" w:rsidP="00E17CE4">
      <w:pPr>
        <w:pStyle w:val="1wyliczanka0"/>
        <w:numPr>
          <w:ilvl w:val="0"/>
          <w:numId w:val="0"/>
        </w:numPr>
        <w:ind w:left="340"/>
      </w:pPr>
      <w:r>
        <w:lastRenderedPageBreak/>
        <w:t xml:space="preserve">4. </w:t>
      </w:r>
      <w:r>
        <w:tab/>
        <w:t>Urlop</w:t>
      </w:r>
      <w:r w:rsidR="00057B6E">
        <w:t>u</w:t>
      </w:r>
      <w:r>
        <w:t xml:space="preserve"> opiekuńcz</w:t>
      </w:r>
      <w:r w:rsidR="00057B6E">
        <w:t>ego</w:t>
      </w:r>
      <w:r>
        <w:t xml:space="preserve"> udziela </w:t>
      </w:r>
      <w:r w:rsidRPr="00766D43">
        <w:t xml:space="preserve">bezpośredni przełożony </w:t>
      </w:r>
      <w:r>
        <w:t>na wniosek pracownika złożony w</w:t>
      </w:r>
      <w:r w:rsidR="00766D43">
        <w:t> </w:t>
      </w:r>
      <w:r>
        <w:t>postaci papierowej lub elektronicznej w terminie nie krótszym niż 1 dzień przed rozpoczęciem korzystania z tego urlopu.</w:t>
      </w:r>
    </w:p>
    <w:p w14:paraId="214C7A5D" w14:textId="7853F043" w:rsidR="00E17CE4" w:rsidRDefault="00E17CE4" w:rsidP="00E17CE4">
      <w:pPr>
        <w:pStyle w:val="1wyliczanka0"/>
        <w:numPr>
          <w:ilvl w:val="0"/>
          <w:numId w:val="0"/>
        </w:numPr>
        <w:ind w:left="340"/>
      </w:pPr>
      <w:r>
        <w:t xml:space="preserve">5. </w:t>
      </w:r>
      <w:r>
        <w:tab/>
        <w:t>Okres urlopu opiekuńczego wlicza się do okresu zatrudnienia, od którego zależą uprawnienia pracownicze.”;</w:t>
      </w:r>
    </w:p>
    <w:p w14:paraId="1676A6D7" w14:textId="11C93151" w:rsidR="00315B23" w:rsidRDefault="00E17CE4" w:rsidP="00315B23">
      <w:pPr>
        <w:pStyle w:val="1wyliczanka0"/>
      </w:pPr>
      <w:r>
        <w:t>w § 32:</w:t>
      </w:r>
    </w:p>
    <w:p w14:paraId="6E75A087" w14:textId="2D482F19" w:rsidR="00E17CE4" w:rsidRDefault="00E17CE4" w:rsidP="00E17CE4">
      <w:pPr>
        <w:pStyle w:val="1wyliczanka0"/>
        <w:numPr>
          <w:ilvl w:val="0"/>
          <w:numId w:val="34"/>
        </w:numPr>
        <w:ind w:left="680" w:hanging="340"/>
      </w:pPr>
      <w:r>
        <w:t>akapit otrzymuje numerację ust. 1;</w:t>
      </w:r>
    </w:p>
    <w:p w14:paraId="2E1D6BE3" w14:textId="77777777" w:rsidR="00A2327C" w:rsidRDefault="00E17CE4" w:rsidP="00E17CE4">
      <w:pPr>
        <w:pStyle w:val="1wyliczanka0"/>
        <w:numPr>
          <w:ilvl w:val="0"/>
          <w:numId w:val="34"/>
        </w:numPr>
        <w:ind w:left="680" w:hanging="340"/>
      </w:pPr>
      <w:r>
        <w:t>po ust. 1 dodaje się ust. 2 w brzmieniu:</w:t>
      </w:r>
    </w:p>
    <w:p w14:paraId="45439751" w14:textId="03F853A5" w:rsidR="00E17CE4" w:rsidRDefault="00E17CE4" w:rsidP="00A2327C">
      <w:pPr>
        <w:pStyle w:val="1wyliczanka0"/>
        <w:numPr>
          <w:ilvl w:val="0"/>
          <w:numId w:val="0"/>
        </w:numPr>
        <w:ind w:left="680"/>
      </w:pPr>
      <w:r>
        <w:t xml:space="preserve">„2. </w:t>
      </w:r>
      <w:r w:rsidRPr="00E17CE4">
        <w:t>Pracownikowi przysługuje w ciągu roku kalendarzowego zwolnienie od pracy, w</w:t>
      </w:r>
      <w:r w:rsidR="00595E5F">
        <w:t> </w:t>
      </w:r>
      <w:r w:rsidRPr="00E17CE4">
        <w:t>wymiarze 2 dni albo 16 godzin, z powodu działania siły wyższej w pilnych sprawach rodzinnych spowodowanych chorobą lub wypadkiem, jeżeli jest niezbędna natychmiastowa obecność pracownika. W okresie tego zwolnienia od pracy pracownik zachowuje prawo do wynagrodzenia.</w:t>
      </w:r>
      <w:r>
        <w:t>”;</w:t>
      </w:r>
    </w:p>
    <w:p w14:paraId="15DFB2A6" w14:textId="6F7E76B7" w:rsidR="00315B23" w:rsidRDefault="003E4798" w:rsidP="00315B23">
      <w:pPr>
        <w:pStyle w:val="1wyliczanka0"/>
      </w:pPr>
      <w:r>
        <w:t>w § 45:</w:t>
      </w:r>
    </w:p>
    <w:p w14:paraId="1E170CF9" w14:textId="77777777" w:rsidR="00595E5F" w:rsidRDefault="003E4798" w:rsidP="00595E5F">
      <w:pPr>
        <w:pStyle w:val="1wyliczanka0"/>
        <w:numPr>
          <w:ilvl w:val="0"/>
          <w:numId w:val="35"/>
        </w:numPr>
        <w:ind w:left="680" w:hanging="340"/>
      </w:pPr>
      <w:r>
        <w:t>ust. 1 otrzymuje brzmienie:</w:t>
      </w:r>
    </w:p>
    <w:p w14:paraId="3DDA9391" w14:textId="09A1C534" w:rsidR="00A2327C" w:rsidRDefault="00A2327C" w:rsidP="00595E5F">
      <w:pPr>
        <w:pStyle w:val="1wyliczanka0"/>
        <w:numPr>
          <w:ilvl w:val="0"/>
          <w:numId w:val="0"/>
        </w:numPr>
        <w:ind w:left="680"/>
      </w:pPr>
      <w:r>
        <w:t>„1. Jeżeli dobowy wymiar czasu pracy pracownika:</w:t>
      </w:r>
    </w:p>
    <w:p w14:paraId="055BEC62" w14:textId="0CAC0F6B" w:rsidR="00A2327C" w:rsidRDefault="00A2327C" w:rsidP="00A2327C">
      <w:pPr>
        <w:pStyle w:val="1wyliczanka0"/>
        <w:numPr>
          <w:ilvl w:val="0"/>
          <w:numId w:val="0"/>
        </w:numPr>
        <w:ind w:left="1060"/>
      </w:pPr>
      <w:r>
        <w:t>1)</w:t>
      </w:r>
      <w:r>
        <w:tab/>
        <w:t xml:space="preserve"> wynosi co najmniej 6 godzin – pracownik ma prawo do przerwy w pracy trwającej co najmniej 15 minut;</w:t>
      </w:r>
    </w:p>
    <w:p w14:paraId="328822C0" w14:textId="65C2424D" w:rsidR="00A2327C" w:rsidRDefault="00A2327C" w:rsidP="00A2327C">
      <w:pPr>
        <w:pStyle w:val="1wyliczanka0"/>
        <w:numPr>
          <w:ilvl w:val="0"/>
          <w:numId w:val="0"/>
        </w:numPr>
        <w:ind w:left="1060"/>
      </w:pPr>
      <w:r>
        <w:t xml:space="preserve">2) </w:t>
      </w:r>
      <w:r>
        <w:tab/>
        <w:t>jest dłuższy niż 9 godzin – pracownik ma prawo do dodatkowej przerwy w pracy trwającej co najmniej 15 minut;</w:t>
      </w:r>
    </w:p>
    <w:p w14:paraId="062C3BC6" w14:textId="22AE8712" w:rsidR="00A2327C" w:rsidRDefault="00A2327C" w:rsidP="00A2327C">
      <w:pPr>
        <w:pStyle w:val="1wyliczanka0"/>
        <w:numPr>
          <w:ilvl w:val="0"/>
          <w:numId w:val="0"/>
        </w:numPr>
        <w:ind w:left="1060"/>
      </w:pPr>
      <w:r>
        <w:t xml:space="preserve">3) </w:t>
      </w:r>
      <w:r>
        <w:tab/>
        <w:t>jest dłuższy niż 16 godzin – pracownik ma prawo do kolejnej przerwy w pracy trwającej co najmniej 15 minut.”;</w:t>
      </w:r>
    </w:p>
    <w:p w14:paraId="18C6F2D0" w14:textId="77777777" w:rsidR="00595E5F" w:rsidRDefault="00A2327C" w:rsidP="00595E5F">
      <w:pPr>
        <w:pStyle w:val="1wyliczanka0"/>
        <w:numPr>
          <w:ilvl w:val="0"/>
          <w:numId w:val="35"/>
        </w:numPr>
        <w:ind w:left="680" w:hanging="340"/>
      </w:pPr>
      <w:r>
        <w:t>ust. 2 otrzymuje brzmienie:</w:t>
      </w:r>
    </w:p>
    <w:p w14:paraId="7FCAEB06" w14:textId="029A433D" w:rsidR="00A2327C" w:rsidRDefault="00A2327C" w:rsidP="00595E5F">
      <w:pPr>
        <w:pStyle w:val="1wyliczanka0"/>
        <w:numPr>
          <w:ilvl w:val="0"/>
          <w:numId w:val="0"/>
        </w:numPr>
        <w:ind w:left="680"/>
      </w:pPr>
      <w:r>
        <w:t xml:space="preserve">„2. </w:t>
      </w:r>
      <w:r w:rsidRPr="00A2327C">
        <w:t xml:space="preserve">Pracownikom będącym osobami </w:t>
      </w:r>
      <w:r w:rsidR="00255A64">
        <w:t xml:space="preserve">z </w:t>
      </w:r>
      <w:r w:rsidRPr="00A2327C">
        <w:t>niepełnosprawn</w:t>
      </w:r>
      <w:r w:rsidR="00255A64">
        <w:t>ościam</w:t>
      </w:r>
      <w:r w:rsidRPr="00A2327C">
        <w:t>i w stopniu znacznym i</w:t>
      </w:r>
      <w:r w:rsidR="00DA3C13">
        <w:t> </w:t>
      </w:r>
      <w:r w:rsidRPr="00A2327C">
        <w:t>umiarkowanym przysługuje prawo do dodatkowej 15-minutowej przerwy, przeznaczonej na gimnastykę i wypoczynek.</w:t>
      </w:r>
      <w:r>
        <w:t>:’</w:t>
      </w:r>
    </w:p>
    <w:p w14:paraId="1A0BED66" w14:textId="77777777" w:rsidR="00595E5F" w:rsidRDefault="00A2327C" w:rsidP="00595E5F">
      <w:pPr>
        <w:pStyle w:val="1wyliczanka0"/>
        <w:numPr>
          <w:ilvl w:val="0"/>
          <w:numId w:val="35"/>
        </w:numPr>
        <w:ind w:left="680" w:hanging="340"/>
      </w:pPr>
      <w:r>
        <w:t>ust. 3 otrzymuje brzmienie:</w:t>
      </w:r>
    </w:p>
    <w:p w14:paraId="14A81B1E" w14:textId="389A7F21" w:rsidR="00A2327C" w:rsidRDefault="00A2327C" w:rsidP="00595E5F">
      <w:pPr>
        <w:pStyle w:val="1wyliczanka0"/>
        <w:numPr>
          <w:ilvl w:val="0"/>
          <w:numId w:val="0"/>
        </w:numPr>
        <w:ind w:left="680"/>
      </w:pPr>
      <w:r>
        <w:t xml:space="preserve">„3. </w:t>
      </w:r>
      <w:r w:rsidRPr="00A2327C">
        <w:t>Pracownikom zatrudnionym przy obsłudze monitorów ekranowych, po każdej godzinie intensywnej, nieprzerwanej pracy przy monitorze bezpośredni przełożony jest obowiązany zapewnić 5-minutową przerwę na odpoczynek.</w:t>
      </w:r>
      <w:r>
        <w:t>”;</w:t>
      </w:r>
    </w:p>
    <w:p w14:paraId="012F9DCB" w14:textId="77777777" w:rsidR="00595E5F" w:rsidRDefault="00A2327C" w:rsidP="00595E5F">
      <w:pPr>
        <w:pStyle w:val="1wyliczanka0"/>
        <w:numPr>
          <w:ilvl w:val="0"/>
          <w:numId w:val="35"/>
        </w:numPr>
        <w:ind w:left="680" w:hanging="340"/>
      </w:pPr>
      <w:r>
        <w:t>po ust. 3 dodaje się ust. 4 w brzmieniu:</w:t>
      </w:r>
    </w:p>
    <w:p w14:paraId="154EF631" w14:textId="3B6A89A7" w:rsidR="00A2327C" w:rsidRDefault="00A2327C" w:rsidP="00595E5F">
      <w:pPr>
        <w:pStyle w:val="1wyliczanka0"/>
        <w:numPr>
          <w:ilvl w:val="0"/>
          <w:numId w:val="0"/>
        </w:numPr>
        <w:ind w:left="680"/>
      </w:pPr>
      <w:r>
        <w:t xml:space="preserve">„4. </w:t>
      </w:r>
      <w:r w:rsidRPr="00A2327C">
        <w:t>Przerwy, o których mowa w ust. 1-3, wlicza się do czasu pracy.</w:t>
      </w:r>
      <w:r>
        <w:t>”;</w:t>
      </w:r>
    </w:p>
    <w:p w14:paraId="7246EFB8" w14:textId="115FDE4B" w:rsidR="00315B23" w:rsidRDefault="00A2327C" w:rsidP="00315B23">
      <w:pPr>
        <w:pStyle w:val="1wyliczanka0"/>
      </w:pPr>
      <w:r>
        <w:t xml:space="preserve">w § 58 pkt 3 otrzymuje brzmienie: „3) </w:t>
      </w:r>
      <w:r w:rsidRPr="00A2327C">
        <w:t>pracowników wychowujących dziecko do ukończenia przez nie 8 roku życia, bez ich zgody.</w:t>
      </w:r>
      <w:r>
        <w:t>”;</w:t>
      </w:r>
    </w:p>
    <w:p w14:paraId="230ADB7A" w14:textId="1475CB4E" w:rsidR="00315B23" w:rsidRDefault="00A2327C" w:rsidP="00315B23">
      <w:pPr>
        <w:pStyle w:val="1wyliczanka0"/>
      </w:pPr>
      <w:r>
        <w:t>w § 59:</w:t>
      </w:r>
    </w:p>
    <w:p w14:paraId="060528BC" w14:textId="5708BC77" w:rsidR="00A2327C" w:rsidRDefault="00A2327C" w:rsidP="00DA3C13">
      <w:pPr>
        <w:pStyle w:val="1wyliczanka0"/>
        <w:numPr>
          <w:ilvl w:val="0"/>
          <w:numId w:val="36"/>
        </w:numPr>
        <w:ind w:left="680" w:hanging="340"/>
      </w:pPr>
      <w:r>
        <w:t>akapit otrzymuje numerację ust. 1;</w:t>
      </w:r>
    </w:p>
    <w:p w14:paraId="4D9A52EE" w14:textId="77777777" w:rsidR="00DA3C13" w:rsidRDefault="00A2327C" w:rsidP="00DA3C13">
      <w:pPr>
        <w:pStyle w:val="1wyliczanka0"/>
        <w:numPr>
          <w:ilvl w:val="0"/>
          <w:numId w:val="36"/>
        </w:numPr>
        <w:ind w:left="680" w:hanging="340"/>
      </w:pPr>
      <w:r>
        <w:t>po ust. 1 dodaje się ust. 2 w brzmieniu:</w:t>
      </w:r>
    </w:p>
    <w:p w14:paraId="74FC2900" w14:textId="77777777" w:rsidR="00766D43" w:rsidRDefault="00A2327C" w:rsidP="00766D43">
      <w:pPr>
        <w:pStyle w:val="1wyliczanka0"/>
        <w:numPr>
          <w:ilvl w:val="0"/>
          <w:numId w:val="0"/>
        </w:numPr>
        <w:ind w:left="680"/>
      </w:pPr>
      <w:r>
        <w:t xml:space="preserve">„2. </w:t>
      </w:r>
      <w:r w:rsidRPr="00A2327C">
        <w:t>Pracownik wychowujący dziecko, do ukończenia przez nie 8 roku życia, może złożyć wniosek w postaci papierowej lub elektronicznej o zastosowanie do niego elastycznej organizacji pracy, o której mowa w art. 188</w:t>
      </w:r>
      <w:r w:rsidRPr="00DA3C13">
        <w:rPr>
          <w:vertAlign w:val="superscript"/>
        </w:rPr>
        <w:t>1</w:t>
      </w:r>
      <w:r w:rsidRPr="00A2327C">
        <w:t xml:space="preserve"> </w:t>
      </w:r>
      <w:proofErr w:type="spellStart"/>
      <w:r w:rsidRPr="00A2327C">
        <w:t>k.p</w:t>
      </w:r>
      <w:proofErr w:type="spellEnd"/>
      <w:r w:rsidRPr="00A2327C">
        <w:t>.</w:t>
      </w:r>
      <w:r>
        <w:t>”</w:t>
      </w:r>
      <w:r w:rsidR="00766D43">
        <w:t>;</w:t>
      </w:r>
    </w:p>
    <w:p w14:paraId="2BC0950C" w14:textId="0D32F818" w:rsidR="00315B23" w:rsidRDefault="00766D43" w:rsidP="00766D43">
      <w:pPr>
        <w:pStyle w:val="1wyliczanka0"/>
      </w:pPr>
      <w:r>
        <w:t>w § 67 ust. 4 otrzymuje brzmienie:</w:t>
      </w:r>
    </w:p>
    <w:p w14:paraId="7764574E" w14:textId="32D41409" w:rsidR="00766D43" w:rsidRDefault="00766D43" w:rsidP="00766D43">
      <w:pPr>
        <w:pStyle w:val="1wyliczanka0"/>
        <w:numPr>
          <w:ilvl w:val="0"/>
          <w:numId w:val="0"/>
        </w:numPr>
        <w:ind w:left="340"/>
      </w:pPr>
      <w:r>
        <w:t xml:space="preserve">„4. </w:t>
      </w:r>
      <w:r w:rsidRPr="00766D43">
        <w:t>Badanie na zawartość alkoholu w organizmie przeprowadza się na żądanie pracownika, w</w:t>
      </w:r>
      <w:r>
        <w:t> </w:t>
      </w:r>
      <w:r w:rsidRPr="00766D43">
        <w:t xml:space="preserve">oparciu o rozporządzenie Ministra Zdrowia z dnia 16 lutego 2023 r. w sprawie badań na </w:t>
      </w:r>
      <w:r w:rsidRPr="00766D43">
        <w:lastRenderedPageBreak/>
        <w:t>obecność alkoholu lub środków działających podobnie do alkoholu w organizmie pracownika (Dz.</w:t>
      </w:r>
      <w:r>
        <w:t xml:space="preserve"> </w:t>
      </w:r>
      <w:r w:rsidRPr="00766D43">
        <w:t>U. poz. 317).</w:t>
      </w:r>
      <w:r>
        <w:t>”.</w:t>
      </w:r>
    </w:p>
    <w:p w14:paraId="76C6E3B0" w14:textId="77777777" w:rsidR="00C221FC" w:rsidRPr="00D236AC" w:rsidRDefault="00C221FC" w:rsidP="001821E9">
      <w:pPr>
        <w:pStyle w:val="paragraf"/>
        <w:spacing w:before="120" w:after="60"/>
      </w:pPr>
    </w:p>
    <w:p w14:paraId="67624AEA" w14:textId="716DAA8B" w:rsidR="006E325C" w:rsidRDefault="00C221FC" w:rsidP="00C61E86">
      <w:pPr>
        <w:pStyle w:val="akapit"/>
        <w:spacing w:after="120"/>
        <w:rPr>
          <w:szCs w:val="24"/>
        </w:rPr>
      </w:pPr>
      <w:r>
        <w:t>Zarządzenie wchodzi w życie z dniem podpisania</w:t>
      </w:r>
      <w:r w:rsidR="00256B11" w:rsidRPr="009A688C">
        <w:rPr>
          <w:szCs w:val="24"/>
        </w:rPr>
        <w:t>.</w:t>
      </w:r>
    </w:p>
    <w:p w14:paraId="17E3D7E9" w14:textId="166756AF" w:rsidR="009A6543" w:rsidRPr="009A6543" w:rsidRDefault="009A6543" w:rsidP="00315B23">
      <w:pPr>
        <w:pStyle w:val="rektorpodpis"/>
        <w:rPr>
          <w:lang w:val="en-US"/>
        </w:rPr>
      </w:pPr>
      <w:r>
        <w:t>Rektor</w:t>
      </w:r>
      <w:r w:rsidR="00C97FF9">
        <w:br/>
      </w:r>
      <w:r w:rsidRPr="009A6543">
        <w:rPr>
          <w:lang w:val="en-US"/>
        </w:rPr>
        <w:t>dr hab. inż. Jacek Wróbel, prof. ZUT</w:t>
      </w:r>
    </w:p>
    <w:sectPr w:rsidR="009A6543" w:rsidRPr="009A6543" w:rsidSect="00C97FF9">
      <w:pgSz w:w="11906" w:h="16838" w:code="9"/>
      <w:pgMar w:top="737" w:right="851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9D05" w14:textId="77777777" w:rsidR="00780290" w:rsidRDefault="00780290" w:rsidP="0068697E">
      <w:pPr>
        <w:spacing w:line="240" w:lineRule="auto"/>
      </w:pPr>
      <w:r>
        <w:separator/>
      </w:r>
    </w:p>
  </w:endnote>
  <w:endnote w:type="continuationSeparator" w:id="0">
    <w:p w14:paraId="13CB0F99" w14:textId="77777777" w:rsidR="00780290" w:rsidRDefault="00780290" w:rsidP="00686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1D71" w14:textId="77777777" w:rsidR="00780290" w:rsidRDefault="00780290" w:rsidP="0068697E">
      <w:pPr>
        <w:spacing w:line="240" w:lineRule="auto"/>
      </w:pPr>
      <w:r>
        <w:separator/>
      </w:r>
    </w:p>
  </w:footnote>
  <w:footnote w:type="continuationSeparator" w:id="0">
    <w:p w14:paraId="29D09554" w14:textId="77777777" w:rsidR="00780290" w:rsidRDefault="00780290" w:rsidP="006869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BB81D54"/>
    <w:multiLevelType w:val="hybridMultilevel"/>
    <w:tmpl w:val="928ECA1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4A802E2"/>
    <w:multiLevelType w:val="hybridMultilevel"/>
    <w:tmpl w:val="B36CA644"/>
    <w:lvl w:ilvl="0" w:tplc="0868FED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8" w15:restartNumberingAfterBreak="0">
    <w:nsid w:val="2B993BCB"/>
    <w:multiLevelType w:val="hybridMultilevel"/>
    <w:tmpl w:val="B30C8B3A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>
      <w:start w:val="1"/>
      <w:numFmt w:val="lowerLetter"/>
      <w:lvlText w:val="%2)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51D31"/>
    <w:multiLevelType w:val="hybridMultilevel"/>
    <w:tmpl w:val="9FB8F422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>
      <w:start w:val="1"/>
      <w:numFmt w:val="lowerLetter"/>
      <w:lvlText w:val="%2)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8F66DFF"/>
    <w:multiLevelType w:val="hybridMultilevel"/>
    <w:tmpl w:val="179E66A2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>
      <w:start w:val="1"/>
      <w:numFmt w:val="lowerLetter"/>
      <w:lvlText w:val="%2)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B0D2FA4"/>
    <w:multiLevelType w:val="hybridMultilevel"/>
    <w:tmpl w:val="1B8C0EAE"/>
    <w:lvl w:ilvl="0" w:tplc="3100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80" w:hanging="360"/>
      </w:pPr>
    </w:lvl>
    <w:lvl w:ilvl="1" w:tplc="04150019" w:tentative="1">
      <w:start w:val="1"/>
      <w:numFmt w:val="lowerLetter"/>
      <w:lvlText w:val="%2."/>
      <w:lvlJc w:val="left"/>
      <w:pPr>
        <w:ind w:left="-1960" w:hanging="360"/>
      </w:pPr>
    </w:lvl>
    <w:lvl w:ilvl="2" w:tplc="0415001B" w:tentative="1">
      <w:start w:val="1"/>
      <w:numFmt w:val="lowerRoman"/>
      <w:lvlText w:val="%3."/>
      <w:lvlJc w:val="right"/>
      <w:pPr>
        <w:ind w:left="-1240" w:hanging="180"/>
      </w:pPr>
    </w:lvl>
    <w:lvl w:ilvl="3" w:tplc="0415000F" w:tentative="1">
      <w:start w:val="1"/>
      <w:numFmt w:val="decimal"/>
      <w:lvlText w:val="%4."/>
      <w:lvlJc w:val="left"/>
      <w:pPr>
        <w:ind w:left="-520" w:hanging="360"/>
      </w:pPr>
    </w:lvl>
    <w:lvl w:ilvl="4" w:tplc="04150019" w:tentative="1">
      <w:start w:val="1"/>
      <w:numFmt w:val="lowerLetter"/>
      <w:lvlText w:val="%5."/>
      <w:lvlJc w:val="left"/>
      <w:pPr>
        <w:ind w:left="200" w:hanging="360"/>
      </w:pPr>
    </w:lvl>
    <w:lvl w:ilvl="5" w:tplc="0415001B" w:tentative="1">
      <w:start w:val="1"/>
      <w:numFmt w:val="lowerRoman"/>
      <w:lvlText w:val="%6."/>
      <w:lvlJc w:val="right"/>
      <w:pPr>
        <w:ind w:left="920" w:hanging="180"/>
      </w:pPr>
    </w:lvl>
    <w:lvl w:ilvl="6" w:tplc="0415000F" w:tentative="1">
      <w:start w:val="1"/>
      <w:numFmt w:val="decimal"/>
      <w:lvlText w:val="%7."/>
      <w:lvlJc w:val="left"/>
      <w:pPr>
        <w:ind w:left="1640" w:hanging="360"/>
      </w:pPr>
    </w:lvl>
    <w:lvl w:ilvl="7" w:tplc="04150019" w:tentative="1">
      <w:start w:val="1"/>
      <w:numFmt w:val="lowerLetter"/>
      <w:lvlText w:val="%8."/>
      <w:lvlJc w:val="left"/>
      <w:pPr>
        <w:ind w:left="2360" w:hanging="360"/>
      </w:pPr>
    </w:lvl>
    <w:lvl w:ilvl="8" w:tplc="0415001B" w:tentative="1">
      <w:start w:val="1"/>
      <w:numFmt w:val="lowerRoman"/>
      <w:lvlText w:val="%9."/>
      <w:lvlJc w:val="right"/>
      <w:pPr>
        <w:ind w:left="3080" w:hanging="180"/>
      </w:pPr>
    </w:lvl>
  </w:abstractNum>
  <w:abstractNum w:abstractNumId="16" w15:restartNumberingAfterBreak="0">
    <w:nsid w:val="40E00484"/>
    <w:multiLevelType w:val="hybridMultilevel"/>
    <w:tmpl w:val="C8CCB284"/>
    <w:lvl w:ilvl="0" w:tplc="97ECD63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D58E2070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3D68720">
      <w:start w:val="1"/>
      <w:numFmt w:val="lowerLetter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3669B"/>
    <w:multiLevelType w:val="hybridMultilevel"/>
    <w:tmpl w:val="52748800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>
      <w:start w:val="1"/>
      <w:numFmt w:val="lowerLetter"/>
      <w:lvlText w:val="%2)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4111A28"/>
    <w:multiLevelType w:val="multilevel"/>
    <w:tmpl w:val="050E2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C67B1"/>
    <w:multiLevelType w:val="hybridMultilevel"/>
    <w:tmpl w:val="63E81A86"/>
    <w:lvl w:ilvl="0" w:tplc="E630667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BD7EAE"/>
    <w:multiLevelType w:val="hybridMultilevel"/>
    <w:tmpl w:val="928ECA1A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>
      <w:start w:val="1"/>
      <w:numFmt w:val="lowerLetter"/>
      <w:lvlText w:val="%2)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42633050">
    <w:abstractNumId w:val="17"/>
  </w:num>
  <w:num w:numId="2" w16cid:durableId="1990089542">
    <w:abstractNumId w:val="14"/>
  </w:num>
  <w:num w:numId="3" w16cid:durableId="800070746">
    <w:abstractNumId w:val="25"/>
  </w:num>
  <w:num w:numId="4" w16cid:durableId="933826005">
    <w:abstractNumId w:val="19"/>
  </w:num>
  <w:num w:numId="5" w16cid:durableId="989479031">
    <w:abstractNumId w:val="4"/>
  </w:num>
  <w:num w:numId="6" w16cid:durableId="1071926394">
    <w:abstractNumId w:val="1"/>
  </w:num>
  <w:num w:numId="7" w16cid:durableId="306400525">
    <w:abstractNumId w:val="22"/>
  </w:num>
  <w:num w:numId="8" w16cid:durableId="1625697992">
    <w:abstractNumId w:val="20"/>
  </w:num>
  <w:num w:numId="9" w16cid:durableId="1555386816">
    <w:abstractNumId w:val="9"/>
  </w:num>
  <w:num w:numId="10" w16cid:durableId="1988171299">
    <w:abstractNumId w:val="15"/>
  </w:num>
  <w:num w:numId="11" w16cid:durableId="416365205">
    <w:abstractNumId w:val="12"/>
  </w:num>
  <w:num w:numId="12" w16cid:durableId="850072302">
    <w:abstractNumId w:val="2"/>
  </w:num>
  <w:num w:numId="13" w16cid:durableId="9073462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92640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0546171">
    <w:abstractNumId w:val="22"/>
  </w:num>
  <w:num w:numId="16" w16cid:durableId="1561136877">
    <w:abstractNumId w:val="5"/>
  </w:num>
  <w:num w:numId="17" w16cid:durableId="1534537779">
    <w:abstractNumId w:val="3"/>
  </w:num>
  <w:num w:numId="18" w16cid:durableId="78061840">
    <w:abstractNumId w:val="22"/>
  </w:num>
  <w:num w:numId="19" w16cid:durableId="1624460998">
    <w:abstractNumId w:val="22"/>
  </w:num>
  <w:num w:numId="20" w16cid:durableId="1146623351">
    <w:abstractNumId w:val="18"/>
  </w:num>
  <w:num w:numId="21" w16cid:durableId="1605820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0935030">
    <w:abstractNumId w:val="26"/>
  </w:num>
  <w:num w:numId="23" w16cid:durableId="633951186">
    <w:abstractNumId w:val="0"/>
  </w:num>
  <w:num w:numId="24" w16cid:durableId="795417560">
    <w:abstractNumId w:val="23"/>
  </w:num>
  <w:num w:numId="25" w16cid:durableId="194079897">
    <w:abstractNumId w:val="22"/>
  </w:num>
  <w:num w:numId="26" w16cid:durableId="2060083040">
    <w:abstractNumId w:val="7"/>
  </w:num>
  <w:num w:numId="27" w16cid:durableId="1083181330">
    <w:abstractNumId w:val="13"/>
  </w:num>
  <w:num w:numId="28" w16cid:durableId="1480339171">
    <w:abstractNumId w:val="16"/>
  </w:num>
  <w:num w:numId="29" w16cid:durableId="1802190115">
    <w:abstractNumId w:val="22"/>
  </w:num>
  <w:num w:numId="30" w16cid:durableId="35854838">
    <w:abstractNumId w:val="24"/>
  </w:num>
  <w:num w:numId="31" w16cid:durableId="597447031">
    <w:abstractNumId w:val="6"/>
  </w:num>
  <w:num w:numId="32" w16cid:durableId="253784072">
    <w:abstractNumId w:val="21"/>
  </w:num>
  <w:num w:numId="33" w16cid:durableId="196045885">
    <w:abstractNumId w:val="11"/>
  </w:num>
  <w:num w:numId="34" w16cid:durableId="111290007">
    <w:abstractNumId w:val="10"/>
  </w:num>
  <w:num w:numId="35" w16cid:durableId="663167789">
    <w:abstractNumId w:val="8"/>
  </w:num>
  <w:num w:numId="36" w16cid:durableId="4696361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D5"/>
    <w:rsid w:val="000036B2"/>
    <w:rsid w:val="00030FA8"/>
    <w:rsid w:val="00057B6E"/>
    <w:rsid w:val="000B5DAC"/>
    <w:rsid w:val="000D1B48"/>
    <w:rsid w:val="000F7DB1"/>
    <w:rsid w:val="00130C9B"/>
    <w:rsid w:val="0013646E"/>
    <w:rsid w:val="00155A62"/>
    <w:rsid w:val="001821E9"/>
    <w:rsid w:val="00191D85"/>
    <w:rsid w:val="001B2479"/>
    <w:rsid w:val="001B24DD"/>
    <w:rsid w:val="001D049C"/>
    <w:rsid w:val="001D5FC0"/>
    <w:rsid w:val="00255A64"/>
    <w:rsid w:val="00256B11"/>
    <w:rsid w:val="002A3ED5"/>
    <w:rsid w:val="002B131F"/>
    <w:rsid w:val="002D604C"/>
    <w:rsid w:val="002F1774"/>
    <w:rsid w:val="00315B23"/>
    <w:rsid w:val="00324E5A"/>
    <w:rsid w:val="0032517C"/>
    <w:rsid w:val="00347E51"/>
    <w:rsid w:val="00347EDF"/>
    <w:rsid w:val="003C0BD5"/>
    <w:rsid w:val="003E1198"/>
    <w:rsid w:val="003E4798"/>
    <w:rsid w:val="00401575"/>
    <w:rsid w:val="00404C01"/>
    <w:rsid w:val="00431749"/>
    <w:rsid w:val="00464FFE"/>
    <w:rsid w:val="004F3E9C"/>
    <w:rsid w:val="00507D49"/>
    <w:rsid w:val="00527DD1"/>
    <w:rsid w:val="0053358C"/>
    <w:rsid w:val="005819D5"/>
    <w:rsid w:val="00582F83"/>
    <w:rsid w:val="00585B64"/>
    <w:rsid w:val="00595E5F"/>
    <w:rsid w:val="005A6DC5"/>
    <w:rsid w:val="005B0F6A"/>
    <w:rsid w:val="005B33C3"/>
    <w:rsid w:val="005B5516"/>
    <w:rsid w:val="005D0F14"/>
    <w:rsid w:val="005D70F0"/>
    <w:rsid w:val="006031D3"/>
    <w:rsid w:val="00605389"/>
    <w:rsid w:val="006079A3"/>
    <w:rsid w:val="0061662A"/>
    <w:rsid w:val="0068697E"/>
    <w:rsid w:val="006C38A1"/>
    <w:rsid w:val="006C6790"/>
    <w:rsid w:val="006D6E79"/>
    <w:rsid w:val="006E325C"/>
    <w:rsid w:val="00725827"/>
    <w:rsid w:val="00755FCC"/>
    <w:rsid w:val="00761F3F"/>
    <w:rsid w:val="00763867"/>
    <w:rsid w:val="00766D43"/>
    <w:rsid w:val="0077019D"/>
    <w:rsid w:val="00780290"/>
    <w:rsid w:val="00787289"/>
    <w:rsid w:val="007A7BCB"/>
    <w:rsid w:val="00807FA8"/>
    <w:rsid w:val="00873AC7"/>
    <w:rsid w:val="00881A49"/>
    <w:rsid w:val="00887C2D"/>
    <w:rsid w:val="008903F9"/>
    <w:rsid w:val="008A5CE1"/>
    <w:rsid w:val="008B02BD"/>
    <w:rsid w:val="008C2CCC"/>
    <w:rsid w:val="008C47EB"/>
    <w:rsid w:val="008D3161"/>
    <w:rsid w:val="008F0845"/>
    <w:rsid w:val="008F1F7C"/>
    <w:rsid w:val="0093694E"/>
    <w:rsid w:val="00944013"/>
    <w:rsid w:val="00961652"/>
    <w:rsid w:val="00991B4F"/>
    <w:rsid w:val="009A6543"/>
    <w:rsid w:val="009E689D"/>
    <w:rsid w:val="00A0413B"/>
    <w:rsid w:val="00A20C29"/>
    <w:rsid w:val="00A2327C"/>
    <w:rsid w:val="00A555D9"/>
    <w:rsid w:val="00A759D1"/>
    <w:rsid w:val="00A81F78"/>
    <w:rsid w:val="00A924C5"/>
    <w:rsid w:val="00AA07B9"/>
    <w:rsid w:val="00AA6883"/>
    <w:rsid w:val="00AC3B1B"/>
    <w:rsid w:val="00AC3E82"/>
    <w:rsid w:val="00AC5A7D"/>
    <w:rsid w:val="00AE158B"/>
    <w:rsid w:val="00AE471B"/>
    <w:rsid w:val="00B03165"/>
    <w:rsid w:val="00B32302"/>
    <w:rsid w:val="00B46149"/>
    <w:rsid w:val="00B64582"/>
    <w:rsid w:val="00B97F13"/>
    <w:rsid w:val="00BD0CE4"/>
    <w:rsid w:val="00BD1438"/>
    <w:rsid w:val="00BE2EDE"/>
    <w:rsid w:val="00BE752D"/>
    <w:rsid w:val="00C221FC"/>
    <w:rsid w:val="00C3769D"/>
    <w:rsid w:val="00C61E86"/>
    <w:rsid w:val="00C64B43"/>
    <w:rsid w:val="00C70EDC"/>
    <w:rsid w:val="00C97FF9"/>
    <w:rsid w:val="00CC4A14"/>
    <w:rsid w:val="00CC53B0"/>
    <w:rsid w:val="00D0080F"/>
    <w:rsid w:val="00D07388"/>
    <w:rsid w:val="00D12942"/>
    <w:rsid w:val="00D77016"/>
    <w:rsid w:val="00D85605"/>
    <w:rsid w:val="00D9479E"/>
    <w:rsid w:val="00DA3C13"/>
    <w:rsid w:val="00DC41EE"/>
    <w:rsid w:val="00DD0E71"/>
    <w:rsid w:val="00DD154F"/>
    <w:rsid w:val="00DD670A"/>
    <w:rsid w:val="00E123B1"/>
    <w:rsid w:val="00E17CE4"/>
    <w:rsid w:val="00E36557"/>
    <w:rsid w:val="00E41F61"/>
    <w:rsid w:val="00E437A8"/>
    <w:rsid w:val="00E45AAD"/>
    <w:rsid w:val="00E60759"/>
    <w:rsid w:val="00E637E2"/>
    <w:rsid w:val="00E70BA1"/>
    <w:rsid w:val="00E86E47"/>
    <w:rsid w:val="00EA4950"/>
    <w:rsid w:val="00EB5B15"/>
    <w:rsid w:val="00EC41A9"/>
    <w:rsid w:val="00EE0E88"/>
    <w:rsid w:val="00F16502"/>
    <w:rsid w:val="00F22C62"/>
    <w:rsid w:val="00F27356"/>
    <w:rsid w:val="00F36A77"/>
    <w:rsid w:val="00F56C58"/>
    <w:rsid w:val="00F57C7B"/>
    <w:rsid w:val="00FA370F"/>
    <w:rsid w:val="00FC4B8E"/>
    <w:rsid w:val="00FC7AEB"/>
    <w:rsid w:val="00FD7405"/>
    <w:rsid w:val="00FE2680"/>
    <w:rsid w:val="00FE2EAF"/>
    <w:rsid w:val="00FF2DA7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99A9C9"/>
  <w15:chartTrackingRefBased/>
  <w15:docId w15:val="{4FBC1FCD-CA41-4924-93F1-4F66E6E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15B23"/>
    <w:pPr>
      <w:spacing w:before="240" w:after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15B23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rsid w:val="00256B11"/>
    <w:pPr>
      <w:spacing w:line="240" w:lineRule="auto"/>
      <w:jc w:val="left"/>
    </w:pPr>
    <w:rPr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B11"/>
    <w:rPr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B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B48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6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7E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97E"/>
    <w:rPr>
      <w:bCs/>
      <w:sz w:val="24"/>
      <w:szCs w:val="20"/>
    </w:rPr>
  </w:style>
  <w:style w:type="table" w:styleId="Tabela-Siatka">
    <w:name w:val="Table Grid"/>
    <w:basedOn w:val="Standardowy"/>
    <w:uiPriority w:val="39"/>
    <w:rsid w:val="006D6E7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4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413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413B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13B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623C58BE-43F8-4D34-A3BA-CB2AE4D05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64 Rektora ZUT z dnia 29 kwietnia 2022 r. zmieniające zarządzenie nr 52 Rektora ZUT z dnia 16 września 2019 r. w sprawie wprowadzenia Regulaminu pracy ZUT</vt:lpstr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 Rektora Zachodniopomorskiego Uniwersytetu Technologicznego w Szczecinie z dnia 6 czerwca 2023 r. zmieniające zarządzenie nr 52 Rektora ZUT z dnia 16 września 2019 r. w sprawie wprowadzenia Regulaminu pracy Zachodniopomorskiego Uniwersytetu Technologicznego w Szczecinie</dc:title>
  <dc:subject/>
  <dc:creator>Pasturczak</dc:creator>
  <cp:keywords/>
  <dc:description/>
  <cp:lastModifiedBy>Anita Wiśniewska</cp:lastModifiedBy>
  <cp:revision>38</cp:revision>
  <cp:lastPrinted>2022-03-02T09:51:00Z</cp:lastPrinted>
  <dcterms:created xsi:type="dcterms:W3CDTF">2022-04-29T07:42:00Z</dcterms:created>
  <dcterms:modified xsi:type="dcterms:W3CDTF">2023-06-06T09:08:00Z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2023-04-25T09:14:24Z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48c9c904-2159-40ab-ad44-032550f32e4a</vt:lpwstr>
  </property>
  <property fmtid="{D5CDD505-2E9C-101B-9397-08002B2CF9AE}" pid="8" name="MSIP_Label_50945193-57ff-457d-9504-518e9bfb59a9_ContentBits">
    <vt:lpwstr>0</vt:lpwstr>
  </property>
</Properties>
</file>