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2A1C" w14:textId="77777777" w:rsidR="0029711A" w:rsidRDefault="0029711A" w:rsidP="0050233F">
      <w:pPr>
        <w:suppressAutoHyphens/>
        <w:autoSpaceDN w:val="0"/>
        <w:spacing w:after="0" w:line="276" w:lineRule="auto"/>
        <w:contextualSpacing/>
        <w:jc w:val="center"/>
        <w:rPr>
          <w:rFonts w:ascii="Times New Roman" w:eastAsia="Yu Gothic Light" w:hAnsi="Times New Roman" w:cs="Times New Roman"/>
          <w:b/>
          <w:spacing w:val="-10"/>
          <w:kern w:val="3"/>
          <w:sz w:val="32"/>
          <w:szCs w:val="56"/>
          <w14:ligatures w14:val="none"/>
        </w:rPr>
      </w:pPr>
    </w:p>
    <w:p w14:paraId="3CD0FE06" w14:textId="254513ED" w:rsidR="0050233F" w:rsidRPr="0050233F" w:rsidRDefault="0050233F" w:rsidP="0050233F">
      <w:pPr>
        <w:suppressAutoHyphens/>
        <w:autoSpaceDN w:val="0"/>
        <w:spacing w:after="0" w:line="276" w:lineRule="auto"/>
        <w:contextualSpacing/>
        <w:jc w:val="center"/>
        <w:rPr>
          <w:rFonts w:ascii="Times New Roman" w:eastAsia="Yu Gothic Light" w:hAnsi="Times New Roman" w:cs="Times New Roman"/>
          <w:b/>
          <w:spacing w:val="-10"/>
          <w:kern w:val="3"/>
          <w:sz w:val="32"/>
          <w:szCs w:val="56"/>
          <w14:ligatures w14:val="none"/>
        </w:rPr>
      </w:pPr>
      <w:r w:rsidRPr="0050233F">
        <w:rPr>
          <w:rFonts w:ascii="Times New Roman" w:eastAsia="Yu Gothic Light" w:hAnsi="Times New Roman" w:cs="Times New Roman"/>
          <w:b/>
          <w:spacing w:val="-10"/>
          <w:kern w:val="3"/>
          <w:sz w:val="32"/>
          <w:szCs w:val="56"/>
          <w14:ligatures w14:val="none"/>
        </w:rPr>
        <w:t>ZARZĄDZENIE NR 15</w:t>
      </w:r>
    </w:p>
    <w:p w14:paraId="38AE1322" w14:textId="77777777" w:rsidR="0050233F" w:rsidRPr="0050233F" w:rsidRDefault="0050233F" w:rsidP="0050233F">
      <w:pPr>
        <w:keepNext/>
        <w:keepLines/>
        <w:suppressAutoHyphens/>
        <w:autoSpaceDN w:val="0"/>
        <w:spacing w:after="240" w:line="276" w:lineRule="auto"/>
        <w:jc w:val="center"/>
        <w:outlineLvl w:val="0"/>
        <w:rPr>
          <w:rFonts w:ascii="Times New Roman" w:eastAsia="Yu Gothic Light" w:hAnsi="Times New Roman" w:cs="Times New Roman"/>
          <w:b/>
          <w:kern w:val="3"/>
          <w:sz w:val="28"/>
          <w:szCs w:val="32"/>
          <w14:ligatures w14:val="none"/>
        </w:rPr>
      </w:pPr>
      <w:r w:rsidRPr="0050233F">
        <w:rPr>
          <w:rFonts w:ascii="Times New Roman" w:eastAsia="Yu Gothic Light" w:hAnsi="Times New Roman" w:cs="Times New Roman"/>
          <w:b/>
          <w:kern w:val="3"/>
          <w:sz w:val="28"/>
          <w:szCs w:val="32"/>
          <w14:ligatures w14:val="none"/>
        </w:rPr>
        <w:t xml:space="preserve">Rektora Zachodniopomorskiego Uniwersytetu Technologicznego w Szczecinie </w:t>
      </w:r>
      <w:r w:rsidRPr="0050233F">
        <w:rPr>
          <w:rFonts w:ascii="Times New Roman" w:eastAsia="Yu Gothic Light" w:hAnsi="Times New Roman" w:cs="Times New Roman"/>
          <w:b/>
          <w:kern w:val="3"/>
          <w:sz w:val="28"/>
          <w:szCs w:val="32"/>
          <w14:ligatures w14:val="none"/>
        </w:rPr>
        <w:br/>
        <w:t>z dnia 15 lutego 2024 r.</w:t>
      </w:r>
    </w:p>
    <w:p w14:paraId="0920C8DC" w14:textId="0C60D611" w:rsidR="0050233F" w:rsidRPr="0050233F" w:rsidRDefault="0050233F" w:rsidP="0050233F">
      <w:pPr>
        <w:keepNext/>
        <w:keepLines/>
        <w:suppressAutoHyphens/>
        <w:autoSpaceDN w:val="0"/>
        <w:spacing w:after="240" w:line="276" w:lineRule="auto"/>
        <w:jc w:val="center"/>
        <w:outlineLvl w:val="1"/>
        <w:rPr>
          <w:rFonts w:ascii="Times New Roman" w:eastAsia="Yu Gothic Light" w:hAnsi="Times New Roman" w:cs="Times New Roman"/>
          <w:b/>
          <w:kern w:val="3"/>
          <w:sz w:val="24"/>
          <w:szCs w:val="26"/>
          <w14:ligatures w14:val="none"/>
        </w:rPr>
      </w:pPr>
      <w:bookmarkStart w:id="0" w:name="_Hlk158888199"/>
      <w:r w:rsidRPr="0050233F">
        <w:rPr>
          <w:rFonts w:ascii="Times New Roman" w:eastAsia="Yu Gothic Light" w:hAnsi="Times New Roman" w:cs="Times New Roman"/>
          <w:b/>
          <w:kern w:val="3"/>
          <w:sz w:val="24"/>
          <w:szCs w:val="26"/>
          <w14:ligatures w14:val="none"/>
        </w:rPr>
        <w:t xml:space="preserve">zmieniające zarządzenie nr 153 </w:t>
      </w:r>
      <w:r w:rsidR="005F058A">
        <w:rPr>
          <w:rFonts w:ascii="Times New Roman" w:eastAsia="Yu Gothic Light" w:hAnsi="Times New Roman" w:cs="Times New Roman"/>
          <w:b/>
          <w:kern w:val="3"/>
          <w:sz w:val="24"/>
          <w:szCs w:val="26"/>
          <w14:ligatures w14:val="none"/>
        </w:rPr>
        <w:t xml:space="preserve">Rektora ZUT </w:t>
      </w:r>
      <w:r w:rsidRPr="0050233F">
        <w:rPr>
          <w:rFonts w:ascii="Times New Roman" w:eastAsia="Yu Gothic Light" w:hAnsi="Times New Roman" w:cs="Times New Roman"/>
          <w:b/>
          <w:kern w:val="3"/>
          <w:sz w:val="24"/>
          <w:szCs w:val="26"/>
          <w14:ligatures w14:val="none"/>
        </w:rPr>
        <w:t xml:space="preserve">z dnia 8 października 2020 r. </w:t>
      </w:r>
      <w:r w:rsidRPr="0050233F">
        <w:rPr>
          <w:rFonts w:ascii="Times New Roman" w:eastAsia="Yu Gothic Light" w:hAnsi="Times New Roman" w:cs="Times New Roman"/>
          <w:b/>
          <w:kern w:val="3"/>
          <w:sz w:val="24"/>
          <w:szCs w:val="26"/>
          <w14:ligatures w14:val="none"/>
        </w:rPr>
        <w:br/>
        <w:t xml:space="preserve">w sprawie powołania </w:t>
      </w:r>
      <w:bookmarkStart w:id="1" w:name="_Hlk156213610"/>
      <w:r w:rsidRPr="0050233F">
        <w:rPr>
          <w:rFonts w:ascii="Times New Roman" w:eastAsia="Yu Gothic Light" w:hAnsi="Times New Roman" w:cs="Times New Roman"/>
          <w:b/>
          <w:kern w:val="3"/>
          <w:sz w:val="24"/>
          <w:szCs w:val="26"/>
          <w14:ligatures w14:val="none"/>
        </w:rPr>
        <w:t xml:space="preserve">komisji ds. oceny okresowej nauczycieli akademickich </w:t>
      </w:r>
      <w:r w:rsidRPr="0050233F">
        <w:rPr>
          <w:rFonts w:ascii="Times New Roman" w:eastAsia="Yu Gothic Light" w:hAnsi="Times New Roman" w:cs="Times New Roman"/>
          <w:b/>
          <w:kern w:val="3"/>
          <w:sz w:val="24"/>
          <w:szCs w:val="26"/>
          <w14:ligatures w14:val="none"/>
        </w:rPr>
        <w:br/>
        <w:t xml:space="preserve">oraz uczelnianej komisji odwoławczej do rozpatrywania odwołań pracowników </w:t>
      </w:r>
      <w:r w:rsidRPr="0050233F">
        <w:rPr>
          <w:rFonts w:ascii="Times New Roman" w:eastAsia="Yu Gothic Light" w:hAnsi="Times New Roman" w:cs="Times New Roman"/>
          <w:b/>
          <w:kern w:val="3"/>
          <w:sz w:val="24"/>
          <w:szCs w:val="26"/>
          <w14:ligatures w14:val="none"/>
        </w:rPr>
        <w:br/>
        <w:t>od oceny komisji oceniających na kadencję 2020-2024</w:t>
      </w:r>
    </w:p>
    <w:bookmarkEnd w:id="1"/>
    <w:bookmarkEnd w:id="0"/>
    <w:p w14:paraId="49C65AAA" w14:textId="247A3D68" w:rsidR="0050233F" w:rsidRPr="0050233F" w:rsidRDefault="0050233F" w:rsidP="0050233F">
      <w:pPr>
        <w:suppressAutoHyphens/>
        <w:autoSpaceDN w:val="0"/>
        <w:spacing w:before="240"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14:ligatures w14:val="none"/>
        </w:rPr>
      </w:pPr>
      <w:r w:rsidRPr="0050233F">
        <w:rPr>
          <w:rFonts w:ascii="Times New Roman" w:eastAsia="Calibri" w:hAnsi="Times New Roman" w:cs="Times New Roman"/>
          <w:kern w:val="3"/>
          <w:sz w:val="24"/>
          <w:szCs w:val="24"/>
          <w14:ligatures w14:val="none"/>
        </w:rPr>
        <w:t>Na podstawie art. 23 ustawy z dnia 20 lipca 2018 r. Prawo o szkolnictwie wyższym i nauce (tekst jedn. Dz. U. z 2023 r. poz. 742, z późn. zm.)</w:t>
      </w:r>
      <w:r w:rsidR="005F058A">
        <w:rPr>
          <w:rFonts w:ascii="Times New Roman" w:eastAsia="Calibri" w:hAnsi="Times New Roman" w:cs="Times New Roman"/>
          <w:kern w:val="3"/>
          <w:sz w:val="24"/>
          <w:szCs w:val="24"/>
          <w14:ligatures w14:val="none"/>
        </w:rPr>
        <w:t xml:space="preserve">, </w:t>
      </w:r>
      <w:r w:rsidRPr="0050233F">
        <w:rPr>
          <w:rFonts w:ascii="Times New Roman" w:eastAsia="Calibri" w:hAnsi="Times New Roman" w:cs="Times New Roman"/>
          <w:kern w:val="3"/>
          <w:sz w:val="24"/>
          <w:szCs w:val="24"/>
          <w14:ligatures w14:val="none"/>
        </w:rPr>
        <w:t>zarządza się, co następuje:</w:t>
      </w:r>
    </w:p>
    <w:p w14:paraId="5991152E" w14:textId="77777777" w:rsidR="0050233F" w:rsidRPr="0050233F" w:rsidRDefault="0050233F" w:rsidP="0050233F">
      <w:pPr>
        <w:suppressAutoHyphens/>
        <w:autoSpaceDN w:val="0"/>
        <w:spacing w:before="120" w:after="6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23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1.</w:t>
      </w:r>
    </w:p>
    <w:p w14:paraId="2DE6755B" w14:textId="009278A1" w:rsidR="0050233F" w:rsidRPr="0050233F" w:rsidRDefault="0050233F" w:rsidP="005F058A">
      <w:pPr>
        <w:suppressAutoHyphens/>
        <w:autoSpaceDN w:val="0"/>
        <w:spacing w:after="12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5023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W zarządzeniu nr 153 Rektora ZUT z dnia 8 października 2020 r. w sprawie powołania komisji ds. oceny okresowej nauczycieli akademickich oraz uczelnianej komisji odwoławczej do rozpatrywania odwołań pracowników od oceny komisji oceniających na kadencję 2020 – 2024 (z późn.zm.), w § 1 </w:t>
      </w:r>
      <w:r w:rsidR="005F058A" w:rsidRPr="005F05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w pkt 6 </w:t>
      </w:r>
      <w:r w:rsidR="005F058A" w:rsidRPr="0050233F">
        <w:rPr>
          <w:rFonts w:ascii="Times New Roman" w:eastAsia="Calibri" w:hAnsi="Times New Roman" w:cs="Arial"/>
          <w:kern w:val="3"/>
          <w:sz w:val="24"/>
          <w14:ligatures w14:val="none"/>
        </w:rPr>
        <w:t>–</w:t>
      </w:r>
      <w:r w:rsidR="005F058A">
        <w:rPr>
          <w:rFonts w:ascii="Times New Roman" w:eastAsia="Calibri" w:hAnsi="Times New Roman" w:cs="Arial"/>
          <w:kern w:val="3"/>
          <w:sz w:val="24"/>
          <w14:ligatures w14:val="none"/>
        </w:rPr>
        <w:t xml:space="preserve"> </w:t>
      </w:r>
      <w:r w:rsidR="005F058A" w:rsidRPr="0050233F">
        <w:rPr>
          <w:rFonts w:ascii="Times New Roman" w:eastAsia="Calibri" w:hAnsi="Times New Roman" w:cs="Arial"/>
          <w:kern w:val="3"/>
          <w:sz w:val="24"/>
          <w14:ligatures w14:val="none"/>
        </w:rPr>
        <w:t>Wydział Informatyki</w:t>
      </w:r>
      <w:r w:rsidR="005F058A" w:rsidRPr="005023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5023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wprowadza się zmiany:</w:t>
      </w:r>
    </w:p>
    <w:p w14:paraId="597E09C3" w14:textId="77777777" w:rsidR="0050233F" w:rsidRPr="0050233F" w:rsidRDefault="0050233F" w:rsidP="005F058A">
      <w:pPr>
        <w:numPr>
          <w:ilvl w:val="1"/>
          <w:numId w:val="5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Calibri" w:hAnsi="Times New Roman" w:cs="Arial"/>
          <w:kern w:val="3"/>
          <w:sz w:val="24"/>
          <w14:ligatures w14:val="none"/>
        </w:rPr>
      </w:pPr>
      <w:bookmarkStart w:id="2" w:name="_Hlk155950724"/>
      <w:r w:rsidRPr="0050233F">
        <w:rPr>
          <w:rFonts w:ascii="Times New Roman" w:eastAsia="Calibri" w:hAnsi="Times New Roman" w:cs="Arial"/>
          <w:kern w:val="3"/>
          <w:sz w:val="24"/>
          <w14:ligatures w14:val="none"/>
        </w:rPr>
        <w:t>odwołuje się:</w:t>
      </w:r>
    </w:p>
    <w:bookmarkEnd w:id="2"/>
    <w:p w14:paraId="53496C5C" w14:textId="77777777" w:rsidR="0050233F" w:rsidRPr="0050233F" w:rsidRDefault="0050233F" w:rsidP="0050233F">
      <w:pPr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Calibri" w:hAnsi="Times New Roman" w:cs="Arial"/>
          <w:kern w:val="3"/>
          <w:sz w:val="24"/>
          <w14:ligatures w14:val="none"/>
        </w:rPr>
      </w:pPr>
      <w:r w:rsidRPr="0050233F">
        <w:rPr>
          <w:rFonts w:ascii="Times New Roman" w:eastAsia="Calibri" w:hAnsi="Times New Roman" w:cs="Arial"/>
          <w:kern w:val="3"/>
          <w:sz w:val="24"/>
          <w14:ligatures w14:val="none"/>
        </w:rPr>
        <w:t>prof. dr. hab. inż. Włodzimierza Bieleckiego,</w:t>
      </w:r>
    </w:p>
    <w:p w14:paraId="42CEDC30" w14:textId="77777777" w:rsidR="0050233F" w:rsidRPr="0050233F" w:rsidRDefault="0050233F" w:rsidP="0050233F">
      <w:pPr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Calibri" w:hAnsi="Times New Roman" w:cs="Arial"/>
          <w:kern w:val="3"/>
          <w:sz w:val="24"/>
          <w14:ligatures w14:val="none"/>
        </w:rPr>
      </w:pPr>
      <w:r w:rsidRPr="0050233F">
        <w:rPr>
          <w:rFonts w:ascii="Times New Roman" w:eastAsia="Calibri" w:hAnsi="Times New Roman" w:cs="Arial"/>
          <w:kern w:val="3"/>
          <w:sz w:val="24"/>
          <w14:ligatures w14:val="none"/>
        </w:rPr>
        <w:t xml:space="preserve">dr. hab. inż. Piotra </w:t>
      </w:r>
      <w:proofErr w:type="spellStart"/>
      <w:r w:rsidRPr="0050233F">
        <w:rPr>
          <w:rFonts w:ascii="Times New Roman" w:eastAsia="Calibri" w:hAnsi="Times New Roman" w:cs="Arial"/>
          <w:kern w:val="3"/>
          <w:sz w:val="24"/>
          <w14:ligatures w14:val="none"/>
        </w:rPr>
        <w:t>Dziurzańskiego</w:t>
      </w:r>
      <w:proofErr w:type="spellEnd"/>
      <w:r w:rsidRPr="0050233F">
        <w:rPr>
          <w:rFonts w:ascii="Times New Roman" w:eastAsia="Calibri" w:hAnsi="Times New Roman" w:cs="Arial"/>
          <w:kern w:val="3"/>
          <w:sz w:val="24"/>
          <w14:ligatures w14:val="none"/>
        </w:rPr>
        <w:t>;</w:t>
      </w:r>
    </w:p>
    <w:p w14:paraId="14E20451" w14:textId="77777777" w:rsidR="0050233F" w:rsidRPr="0050233F" w:rsidRDefault="0050233F" w:rsidP="005F058A">
      <w:pPr>
        <w:numPr>
          <w:ilvl w:val="1"/>
          <w:numId w:val="5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Calibri" w:hAnsi="Times New Roman" w:cs="Arial"/>
          <w:kern w:val="3"/>
          <w:sz w:val="24"/>
          <w14:ligatures w14:val="none"/>
        </w:rPr>
      </w:pPr>
      <w:r w:rsidRPr="0050233F">
        <w:rPr>
          <w:rFonts w:ascii="Times New Roman" w:eastAsia="Calibri" w:hAnsi="Times New Roman" w:cs="Arial"/>
          <w:kern w:val="3"/>
          <w:sz w:val="24"/>
          <w14:ligatures w14:val="none"/>
        </w:rPr>
        <w:t>powołuje się:</w:t>
      </w:r>
    </w:p>
    <w:p w14:paraId="3DCC59F6" w14:textId="77777777" w:rsidR="0050233F" w:rsidRPr="0050233F" w:rsidRDefault="0050233F" w:rsidP="0050233F">
      <w:pPr>
        <w:numPr>
          <w:ilvl w:val="0"/>
          <w:numId w:val="3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Calibri" w:hAnsi="Times New Roman" w:cs="Arial"/>
          <w:kern w:val="3"/>
          <w:sz w:val="24"/>
          <w14:ligatures w14:val="none"/>
        </w:rPr>
      </w:pPr>
      <w:r w:rsidRPr="0050233F">
        <w:rPr>
          <w:rFonts w:ascii="Times New Roman" w:eastAsia="Calibri" w:hAnsi="Times New Roman" w:cs="Arial"/>
          <w:kern w:val="3"/>
          <w:sz w:val="24"/>
          <w14:ligatures w14:val="none"/>
        </w:rPr>
        <w:t xml:space="preserve">dr. inż. Piotra </w:t>
      </w:r>
      <w:proofErr w:type="spellStart"/>
      <w:r w:rsidRPr="0050233F">
        <w:rPr>
          <w:rFonts w:ascii="Times New Roman" w:eastAsia="Calibri" w:hAnsi="Times New Roman" w:cs="Arial"/>
          <w:kern w:val="3"/>
          <w:sz w:val="24"/>
          <w14:ligatures w14:val="none"/>
        </w:rPr>
        <w:t>Błaszyńskiego</w:t>
      </w:r>
      <w:proofErr w:type="spellEnd"/>
      <w:r w:rsidRPr="0050233F">
        <w:rPr>
          <w:rFonts w:ascii="Times New Roman" w:eastAsia="Calibri" w:hAnsi="Times New Roman" w:cs="Arial"/>
          <w:kern w:val="3"/>
          <w:sz w:val="24"/>
          <w14:ligatures w14:val="none"/>
        </w:rPr>
        <w:t>,</w:t>
      </w:r>
    </w:p>
    <w:p w14:paraId="63A41798" w14:textId="77777777" w:rsidR="0050233F" w:rsidRPr="0050233F" w:rsidRDefault="0050233F" w:rsidP="0050233F">
      <w:pPr>
        <w:numPr>
          <w:ilvl w:val="1"/>
          <w:numId w:val="4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Arial"/>
          <w:kern w:val="3"/>
          <w:sz w:val="24"/>
          <w14:ligatures w14:val="none"/>
        </w:rPr>
      </w:pPr>
      <w:r w:rsidRPr="0050233F">
        <w:rPr>
          <w:rFonts w:ascii="Times New Roman" w:eastAsia="Calibri" w:hAnsi="Times New Roman" w:cs="Arial"/>
          <w:kern w:val="3"/>
          <w:sz w:val="24"/>
          <w14:ligatures w14:val="none"/>
        </w:rPr>
        <w:t xml:space="preserve">dr. inż. Mirosława </w:t>
      </w:r>
      <w:proofErr w:type="spellStart"/>
      <w:r w:rsidRPr="0050233F">
        <w:rPr>
          <w:rFonts w:ascii="Times New Roman" w:eastAsia="Calibri" w:hAnsi="Times New Roman" w:cs="Arial"/>
          <w:kern w:val="3"/>
          <w:sz w:val="24"/>
          <w14:ligatures w14:val="none"/>
        </w:rPr>
        <w:t>Łazoryszczaka</w:t>
      </w:r>
      <w:proofErr w:type="spellEnd"/>
      <w:r w:rsidRPr="0050233F">
        <w:rPr>
          <w:rFonts w:ascii="Times New Roman" w:eastAsia="Calibri" w:hAnsi="Times New Roman" w:cs="Arial"/>
          <w:kern w:val="3"/>
          <w:sz w:val="24"/>
          <w14:ligatures w14:val="none"/>
        </w:rPr>
        <w:t>.</w:t>
      </w:r>
    </w:p>
    <w:p w14:paraId="292A0B45" w14:textId="77777777" w:rsidR="0050233F" w:rsidRPr="0050233F" w:rsidRDefault="0050233F" w:rsidP="0050233F">
      <w:pPr>
        <w:suppressAutoHyphens/>
        <w:autoSpaceDN w:val="0"/>
        <w:spacing w:before="120" w:after="6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233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2.</w:t>
      </w:r>
    </w:p>
    <w:p w14:paraId="7AA4670D" w14:textId="77777777" w:rsidR="005F058A" w:rsidRDefault="0050233F" w:rsidP="005F058A">
      <w:pPr>
        <w:tabs>
          <w:tab w:val="left" w:pos="5529"/>
          <w:tab w:val="left" w:pos="7371"/>
        </w:tabs>
        <w:spacing w:after="600"/>
        <w:rPr>
          <w:rFonts w:ascii="Times New Roman" w:eastAsia="Times New Roman" w:hAnsi="Times New Roman" w:cs="Times New Roman"/>
          <w:kern w:val="0"/>
          <w:sz w:val="24"/>
          <w:lang w:val="de-DE"/>
          <w14:ligatures w14:val="none"/>
        </w:rPr>
      </w:pPr>
      <w:r w:rsidRPr="0050233F">
        <w:rPr>
          <w:rFonts w:ascii="Times New Roman" w:eastAsia="Calibri" w:hAnsi="Times New Roman" w:cs="Arial"/>
          <w:kern w:val="3"/>
          <w:sz w:val="24"/>
          <w14:ligatures w14:val="none"/>
        </w:rPr>
        <w:t>Zarządzenie wchodzi w życie z dniem podpisania.</w:t>
      </w:r>
      <w:r w:rsidR="005F058A" w:rsidRPr="005F058A">
        <w:rPr>
          <w:rFonts w:ascii="Times New Roman" w:eastAsia="Times New Roman" w:hAnsi="Times New Roman" w:cs="Times New Roman"/>
          <w:kern w:val="0"/>
          <w:sz w:val="24"/>
          <w:lang w:val="de-DE"/>
          <w14:ligatures w14:val="none"/>
        </w:rPr>
        <w:t xml:space="preserve"> </w:t>
      </w:r>
    </w:p>
    <w:p w14:paraId="0FCB669F" w14:textId="7FDA7416" w:rsidR="005F058A" w:rsidRPr="005F058A" w:rsidRDefault="005F058A" w:rsidP="005F058A">
      <w:pPr>
        <w:tabs>
          <w:tab w:val="left" w:pos="5529"/>
          <w:tab w:val="left" w:pos="7371"/>
        </w:tabs>
        <w:spacing w:after="600"/>
        <w:ind w:left="6237"/>
        <w:jc w:val="center"/>
        <w:rPr>
          <w:rFonts w:ascii="Times" w:hAnsi="Times"/>
          <w:kern w:val="0"/>
          <w:sz w:val="24"/>
          <w:lang w:val="de-DE"/>
          <w14:ligatures w14:val="none"/>
        </w:rPr>
      </w:pPr>
      <w:r w:rsidRPr="005F058A">
        <w:rPr>
          <w:rFonts w:ascii="Times New Roman" w:eastAsia="Times New Roman" w:hAnsi="Times New Roman" w:cs="Times New Roman"/>
          <w:kern w:val="0"/>
          <w:sz w:val="24"/>
          <w:lang w:val="de-DE"/>
          <w14:ligatures w14:val="none"/>
        </w:rPr>
        <w:t>Rektor</w:t>
      </w:r>
    </w:p>
    <w:p w14:paraId="4CFF22DE" w14:textId="50CBD767" w:rsidR="0050233F" w:rsidRPr="005F058A" w:rsidRDefault="005F058A" w:rsidP="005F058A">
      <w:pPr>
        <w:spacing w:after="0" w:line="480" w:lineRule="auto"/>
        <w:ind w:left="5670"/>
        <w:jc w:val="center"/>
        <w:outlineLvl w:val="4"/>
        <w:rPr>
          <w:rFonts w:ascii="Times New Roman" w:eastAsia="Times New Roman" w:hAnsi="Times New Roman" w:cs="Times New Roman"/>
          <w:kern w:val="0"/>
          <w:sz w:val="24"/>
          <w:lang w:val="de-DE"/>
          <w14:ligatures w14:val="none"/>
        </w:rPr>
      </w:pPr>
      <w:r w:rsidRPr="005F058A">
        <w:rPr>
          <w:rFonts w:ascii="Times New Roman" w:eastAsia="Times New Roman" w:hAnsi="Times New Roman" w:cs="Times New Roman"/>
          <w:kern w:val="0"/>
          <w:sz w:val="24"/>
          <w:lang w:val="de-DE"/>
          <w14:ligatures w14:val="none"/>
        </w:rPr>
        <w:t>dr hab. inż. Jacek Wróbel, prof. ZUT</w:t>
      </w:r>
    </w:p>
    <w:sectPr w:rsidR="0050233F" w:rsidRPr="005F058A" w:rsidSect="005023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131"/>
    <w:multiLevelType w:val="multilevel"/>
    <w:tmpl w:val="D1DC73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numFmt w:val="bullet"/>
      <w:lvlText w:val=""/>
      <w:lvlJc w:val="left"/>
      <w:pPr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6004D"/>
    <w:multiLevelType w:val="multilevel"/>
    <w:tmpl w:val="6B169276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2E093AE9"/>
    <w:multiLevelType w:val="multilevel"/>
    <w:tmpl w:val="54084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"/>
      <w:lvlJc w:val="left"/>
      <w:pPr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DF66D3"/>
    <w:multiLevelType w:val="multilevel"/>
    <w:tmpl w:val="D24A19D6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524B4552"/>
    <w:multiLevelType w:val="multilevel"/>
    <w:tmpl w:val="4536AA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numFmt w:val="bullet"/>
      <w:lvlText w:val=""/>
      <w:lvlJc w:val="left"/>
      <w:pPr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BD3582"/>
    <w:multiLevelType w:val="multilevel"/>
    <w:tmpl w:val="ECA4050C"/>
    <w:lvl w:ilvl="0">
      <w:numFmt w:val="bullet"/>
      <w:lvlText w:val=""/>
      <w:lvlJc w:val="left"/>
      <w:pPr>
        <w:ind w:left="372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num w:numId="1" w16cid:durableId="1794596058">
    <w:abstractNumId w:val="2"/>
  </w:num>
  <w:num w:numId="2" w16cid:durableId="1373000030">
    <w:abstractNumId w:val="3"/>
  </w:num>
  <w:num w:numId="3" w16cid:durableId="753627874">
    <w:abstractNumId w:val="1"/>
  </w:num>
  <w:num w:numId="4" w16cid:durableId="1942957949">
    <w:abstractNumId w:val="5"/>
  </w:num>
  <w:num w:numId="5" w16cid:durableId="678894640">
    <w:abstractNumId w:val="4"/>
  </w:num>
  <w:num w:numId="6" w16cid:durableId="97911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3F"/>
    <w:rsid w:val="0029711A"/>
    <w:rsid w:val="0050233F"/>
    <w:rsid w:val="005F058A"/>
    <w:rsid w:val="007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0518"/>
  <w15:chartTrackingRefBased/>
  <w15:docId w15:val="{C92FF73B-7140-4678-B085-B42C8294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 Rektora ZUT z dnia 15 lutego 2024 r. zmieniające zarządzenie nr 153 Rektora ZUT z dnia 8 października 2020 r. w sprawie powołania komisji ds. oceny okresowej nauczycieli akademickich oraz uczelnianej komisji odwoławczej do rozpatrywania odwołań pracowników od oceny komisji oceniających na kadencję 2020-2024</dc:title>
  <dc:subject/>
  <dc:creator>Jolanta Meller</dc:creator>
  <cp:keywords/>
  <dc:description/>
  <cp:lastModifiedBy>Jolanta Meller</cp:lastModifiedBy>
  <cp:revision>3</cp:revision>
  <cp:lastPrinted>2024-02-15T10:08:00Z</cp:lastPrinted>
  <dcterms:created xsi:type="dcterms:W3CDTF">2024-02-14T12:25:00Z</dcterms:created>
  <dcterms:modified xsi:type="dcterms:W3CDTF">2024-02-15T10:18:00Z</dcterms:modified>
</cp:coreProperties>
</file>