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FB02" w14:textId="64E86545" w:rsidR="00DC4403" w:rsidRDefault="00DC4403" w:rsidP="007F7897">
      <w:pPr>
        <w:pStyle w:val="Tytu"/>
      </w:pPr>
      <w:r>
        <w:t xml:space="preserve">ZARZĄDZENIE NR </w:t>
      </w:r>
      <w:r w:rsidR="009E237F">
        <w:t>16</w:t>
      </w:r>
    </w:p>
    <w:p w14:paraId="1DAB5232" w14:textId="77777777" w:rsidR="00DC4403" w:rsidRDefault="00DC4403" w:rsidP="0086682B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Rektora Zachodniopomorskiego Uniwersytetu Technologicznego w Szczecinie</w:t>
      </w:r>
    </w:p>
    <w:p w14:paraId="65879C07" w14:textId="3C65831A" w:rsidR="006F6106" w:rsidRPr="0086682B" w:rsidRDefault="00DC4403" w:rsidP="00993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99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37F">
        <w:rPr>
          <w:rFonts w:ascii="Times New Roman" w:hAnsi="Times New Roman" w:cs="Times New Roman"/>
          <w:b/>
          <w:sz w:val="28"/>
          <w:szCs w:val="28"/>
        </w:rPr>
        <w:t>20</w:t>
      </w:r>
      <w:r w:rsidR="007F61BC" w:rsidRPr="003E761F">
        <w:rPr>
          <w:rFonts w:ascii="Times New Roman" w:hAnsi="Times New Roman" w:cs="Times New Roman"/>
          <w:b/>
          <w:sz w:val="28"/>
          <w:szCs w:val="28"/>
        </w:rPr>
        <w:t xml:space="preserve"> lutego</w:t>
      </w:r>
      <w:r w:rsidR="002B4D8C">
        <w:rPr>
          <w:rFonts w:ascii="Times New Roman" w:hAnsi="Times New Roman" w:cs="Times New Roman"/>
          <w:b/>
          <w:sz w:val="28"/>
          <w:szCs w:val="28"/>
        </w:rPr>
        <w:t xml:space="preserve"> 2024 r.</w:t>
      </w:r>
    </w:p>
    <w:p w14:paraId="5245AD8D" w14:textId="665AB659" w:rsidR="003C714C" w:rsidRDefault="00993BD9" w:rsidP="006C44DB">
      <w:pPr>
        <w:spacing w:before="120" w:after="240"/>
        <w:jc w:val="center"/>
        <w:rPr>
          <w:rFonts w:cs="Times"/>
          <w:b/>
          <w:bCs/>
          <w:szCs w:val="24"/>
        </w:rPr>
      </w:pPr>
      <w:r>
        <w:rPr>
          <w:rFonts w:cs="Times"/>
          <w:b/>
          <w:bCs/>
          <w:szCs w:val="24"/>
        </w:rPr>
        <w:t xml:space="preserve">zmieniające zarządzenie nr 7 Rektora ZUT z dnia 6 lutego 2024 r. </w:t>
      </w:r>
      <w:r>
        <w:rPr>
          <w:rFonts w:cs="Times"/>
          <w:b/>
          <w:bCs/>
          <w:szCs w:val="24"/>
        </w:rPr>
        <w:br/>
      </w:r>
      <w:r w:rsidR="0086682B" w:rsidRPr="0086682B">
        <w:rPr>
          <w:rFonts w:cs="Times"/>
          <w:b/>
          <w:bCs/>
          <w:szCs w:val="24"/>
        </w:rPr>
        <w:t>w sprawie określenia harmonogramu postępowania dotyczącego oceny okresowej</w:t>
      </w:r>
      <w:r w:rsidR="00512509">
        <w:rPr>
          <w:rFonts w:cs="Times"/>
          <w:b/>
          <w:bCs/>
          <w:szCs w:val="24"/>
        </w:rPr>
        <w:br/>
      </w:r>
      <w:r w:rsidR="0086682B" w:rsidRPr="0086682B">
        <w:rPr>
          <w:rFonts w:cs="Times"/>
          <w:b/>
          <w:bCs/>
          <w:szCs w:val="24"/>
        </w:rPr>
        <w:t>nauczycieli akademickich</w:t>
      </w:r>
      <w:r w:rsidR="007F61BC">
        <w:rPr>
          <w:rFonts w:cs="Times"/>
          <w:b/>
          <w:bCs/>
          <w:szCs w:val="24"/>
        </w:rPr>
        <w:t xml:space="preserve"> </w:t>
      </w:r>
      <w:r w:rsidR="0086682B" w:rsidRPr="0086682B">
        <w:rPr>
          <w:rFonts w:cs="Times"/>
          <w:b/>
          <w:bCs/>
          <w:szCs w:val="24"/>
        </w:rPr>
        <w:t xml:space="preserve">za </w:t>
      </w:r>
      <w:r w:rsidR="00C05936">
        <w:rPr>
          <w:rFonts w:cs="Times"/>
          <w:b/>
          <w:bCs/>
          <w:szCs w:val="24"/>
        </w:rPr>
        <w:t>lata 2020</w:t>
      </w:r>
      <w:r w:rsidR="006C44DB">
        <w:rPr>
          <w:rFonts w:cs="Times"/>
          <w:b/>
          <w:bCs/>
          <w:szCs w:val="24"/>
        </w:rPr>
        <w:t>–</w:t>
      </w:r>
      <w:r w:rsidR="00C05936">
        <w:rPr>
          <w:rFonts w:cs="Times"/>
          <w:b/>
          <w:bCs/>
          <w:szCs w:val="24"/>
        </w:rPr>
        <w:t>2023</w:t>
      </w:r>
    </w:p>
    <w:p w14:paraId="3B79F172" w14:textId="023C820A" w:rsidR="00FF5AF8" w:rsidRDefault="00614539" w:rsidP="006C44DB">
      <w:pPr>
        <w:spacing w:before="120" w:after="0"/>
      </w:pPr>
      <w:r w:rsidRPr="00614539">
        <w:t xml:space="preserve">Na podstawie art. 128 ust. 3 i 5 ustawy z dnia 20 lipca 2018 r. Prawo o szkolnictwie wyższym i nauce (tekst jedn. Dz. U. z 2023 r. poz. 742, z </w:t>
      </w:r>
      <w:r w:rsidR="004D4569" w:rsidRPr="00614539">
        <w:t>późn</w:t>
      </w:r>
      <w:r w:rsidRPr="00614539">
        <w:t>. zm.) w związku z zarządzeniem nr 126 Rektora ZUT z</w:t>
      </w:r>
      <w:r w:rsidR="006C44DB">
        <w:t> </w:t>
      </w:r>
      <w:r w:rsidRPr="00614539">
        <w:t>dnia 19 grudnia 2019 r. w sprawie kryteriów oceny okresowej nauczycieli akademickich oraz trybu i podmiotów dokonujących oceny okresowej nauczycieli akademickich od roku 2020</w:t>
      </w:r>
      <w:r w:rsidR="00F73AF1">
        <w:t xml:space="preserve"> </w:t>
      </w:r>
      <w:r w:rsidR="00F73AF1" w:rsidRPr="004D4569">
        <w:t xml:space="preserve">oraz </w:t>
      </w:r>
      <w:r w:rsidR="00F73AF1" w:rsidRPr="00B21A80">
        <w:t xml:space="preserve">§ </w:t>
      </w:r>
      <w:r w:rsidR="004D4569" w:rsidRPr="00B21A80">
        <w:t>5 ust. 2</w:t>
      </w:r>
      <w:r w:rsidR="004D4569" w:rsidRPr="004D4569">
        <w:t xml:space="preserve"> </w:t>
      </w:r>
      <w:r w:rsidR="00F73AF1" w:rsidRPr="004D4569">
        <w:t>zarządzenia nr 150 Rektora ZUT z dnia 28 grudnia 2023 r. w sprawie kryteriów oceny okresowej nauczycieli akademickich oraz trybu i podmiotów dokonujących oceny okresowej nauczycieli akademickich od roku 2024</w:t>
      </w:r>
      <w:r w:rsidRPr="004D4569">
        <w:t xml:space="preserve"> </w:t>
      </w:r>
      <w:r w:rsidR="00CE0AC2" w:rsidRPr="004D4569">
        <w:t>z</w:t>
      </w:r>
      <w:r w:rsidR="00CE0AC2">
        <w:t xml:space="preserve">arządza się, </w:t>
      </w:r>
      <w:r w:rsidRPr="00614539">
        <w:t>co następuje:</w:t>
      </w:r>
    </w:p>
    <w:p w14:paraId="5695C434" w14:textId="471DB871" w:rsidR="00FF5AF8" w:rsidRPr="00FF5AF8" w:rsidRDefault="00FF5AF8" w:rsidP="006C44DB">
      <w:pPr>
        <w:spacing w:before="240" w:after="0"/>
        <w:jc w:val="center"/>
        <w:rPr>
          <w:b/>
          <w:bCs/>
        </w:rPr>
      </w:pPr>
      <w:r w:rsidRPr="00FF5AF8">
        <w:rPr>
          <w:rFonts w:ascii="Times New Roman" w:eastAsia="Times New Roman" w:hAnsi="Times New Roman"/>
          <w:b/>
          <w:bCs/>
          <w:szCs w:val="24"/>
          <w:lang w:val="pl"/>
        </w:rPr>
        <w:t>§ 1.</w:t>
      </w:r>
    </w:p>
    <w:p w14:paraId="582162BA" w14:textId="7736321C" w:rsidR="00FF5AF8" w:rsidRDefault="00FF5AF8" w:rsidP="006C44DB">
      <w:pPr>
        <w:spacing w:after="0"/>
        <w:rPr>
          <w:rFonts w:ascii="Times New Roman" w:eastAsia="Times New Roman" w:hAnsi="Times New Roman"/>
          <w:b/>
          <w:bCs/>
          <w:szCs w:val="24"/>
          <w:lang w:val="pl"/>
        </w:rPr>
      </w:pPr>
      <w:r>
        <w:rPr>
          <w:rFonts w:ascii="Times New Roman" w:eastAsia="Times New Roman" w:hAnsi="Times New Roman" w:cs="Times New Roman"/>
        </w:rPr>
        <w:t xml:space="preserve">W zarządzeniu nr 7 Rektora ZUT z dnia 6 lutego 2024 r. w sprawie </w:t>
      </w:r>
      <w:r w:rsidRPr="00FF5AF8">
        <w:rPr>
          <w:rFonts w:ascii="Times New Roman" w:eastAsia="Times New Roman" w:hAnsi="Times New Roman" w:cs="Times New Roman"/>
        </w:rPr>
        <w:t>określenia harmonogramu</w:t>
      </w:r>
      <w:r>
        <w:rPr>
          <w:rFonts w:ascii="Times New Roman" w:eastAsia="Times New Roman" w:hAnsi="Times New Roman" w:cs="Times New Roman"/>
        </w:rPr>
        <w:t xml:space="preserve"> </w:t>
      </w:r>
      <w:r w:rsidRPr="006C44DB">
        <w:rPr>
          <w:rFonts w:ascii="Times New Roman" w:eastAsia="Times New Roman" w:hAnsi="Times New Roman" w:cs="Times New Roman"/>
          <w:spacing w:val="-4"/>
        </w:rPr>
        <w:t>postępowania dotyczącego oceny okresowej nauczycieli akademickich za lata 2020</w:t>
      </w:r>
      <w:r w:rsidR="006C44DB" w:rsidRPr="006C44DB">
        <w:rPr>
          <w:rFonts w:ascii="Times New Roman" w:eastAsia="Times New Roman" w:hAnsi="Times New Roman" w:cs="Times New Roman"/>
          <w:spacing w:val="-4"/>
        </w:rPr>
        <w:t>–</w:t>
      </w:r>
      <w:r w:rsidRPr="006C44DB">
        <w:rPr>
          <w:rFonts w:ascii="Times New Roman" w:eastAsia="Times New Roman" w:hAnsi="Times New Roman" w:cs="Times New Roman"/>
          <w:spacing w:val="-4"/>
        </w:rPr>
        <w:t xml:space="preserve">2023 w </w:t>
      </w:r>
      <w:r w:rsidRPr="006C44DB">
        <w:rPr>
          <w:rFonts w:ascii="Times New Roman" w:eastAsia="Times New Roman" w:hAnsi="Times New Roman"/>
          <w:spacing w:val="-4"/>
          <w:szCs w:val="24"/>
          <w:lang w:val="pl"/>
        </w:rPr>
        <w:t>§ 1</w:t>
      </w:r>
      <w:r w:rsidR="00181EAB" w:rsidRPr="006C44DB">
        <w:rPr>
          <w:rFonts w:ascii="Times New Roman" w:eastAsia="Times New Roman" w:hAnsi="Times New Roman"/>
          <w:spacing w:val="-4"/>
          <w:szCs w:val="24"/>
          <w:lang w:val="pl"/>
        </w:rPr>
        <w:t xml:space="preserve"> </w:t>
      </w:r>
      <w:r w:rsidRPr="006C44DB">
        <w:rPr>
          <w:rFonts w:ascii="Times New Roman" w:eastAsia="Times New Roman" w:hAnsi="Times New Roman"/>
          <w:spacing w:val="-4"/>
          <w:szCs w:val="24"/>
          <w:lang w:val="pl"/>
        </w:rPr>
        <w:t>pkt</w:t>
      </w:r>
      <w:r w:rsidR="00181EAB" w:rsidRPr="006C44DB">
        <w:rPr>
          <w:rFonts w:ascii="Times New Roman" w:eastAsia="Times New Roman" w:hAnsi="Times New Roman"/>
          <w:spacing w:val="-4"/>
          <w:szCs w:val="24"/>
          <w:lang w:val="pl"/>
        </w:rPr>
        <w:t> </w:t>
      </w:r>
      <w:r w:rsidRPr="006C44DB">
        <w:rPr>
          <w:rFonts w:ascii="Times New Roman" w:eastAsia="Times New Roman" w:hAnsi="Times New Roman"/>
          <w:spacing w:val="-4"/>
          <w:szCs w:val="24"/>
          <w:lang w:val="pl"/>
        </w:rPr>
        <w:t>1</w:t>
      </w:r>
      <w:r w:rsidR="00181EAB" w:rsidRPr="006C44DB">
        <w:rPr>
          <w:rFonts w:ascii="Times New Roman" w:eastAsia="Times New Roman" w:hAnsi="Times New Roman"/>
          <w:spacing w:val="-4"/>
          <w:szCs w:val="24"/>
          <w:lang w:val="pl"/>
        </w:rPr>
        <w:t> </w:t>
      </w:r>
      <w:r w:rsidR="00874A5D" w:rsidRPr="006C44DB">
        <w:rPr>
          <w:rFonts w:ascii="Times New Roman" w:eastAsia="Times New Roman" w:hAnsi="Times New Roman"/>
          <w:spacing w:val="-4"/>
          <w:szCs w:val="24"/>
          <w:lang w:val="pl"/>
        </w:rPr>
        <w:t>i</w:t>
      </w:r>
      <w:r w:rsidRPr="006C44DB">
        <w:rPr>
          <w:rFonts w:ascii="Times New Roman" w:eastAsia="Times New Roman" w:hAnsi="Times New Roman"/>
          <w:spacing w:val="-4"/>
          <w:szCs w:val="24"/>
          <w:lang w:val="pl"/>
        </w:rPr>
        <w:t xml:space="preserve"> 2</w:t>
      </w:r>
      <w:r w:rsidRPr="00FF5AF8">
        <w:rPr>
          <w:rFonts w:ascii="Times New Roman" w:eastAsia="Times New Roman" w:hAnsi="Times New Roman"/>
          <w:szCs w:val="24"/>
          <w:lang w:val="pl"/>
        </w:rPr>
        <w:t xml:space="preserve"> otrzymuj</w:t>
      </w:r>
      <w:r>
        <w:rPr>
          <w:rFonts w:ascii="Times New Roman" w:eastAsia="Times New Roman" w:hAnsi="Times New Roman"/>
          <w:szCs w:val="24"/>
          <w:lang w:val="pl"/>
        </w:rPr>
        <w:t>ą</w:t>
      </w:r>
      <w:r w:rsidRPr="00FF5AF8">
        <w:rPr>
          <w:rFonts w:ascii="Times New Roman" w:eastAsia="Times New Roman" w:hAnsi="Times New Roman"/>
          <w:szCs w:val="24"/>
          <w:lang w:val="pl"/>
        </w:rPr>
        <w:t xml:space="preserve"> brzmienie</w:t>
      </w:r>
      <w:r>
        <w:rPr>
          <w:rFonts w:ascii="Times New Roman" w:eastAsia="Times New Roman" w:hAnsi="Times New Roman"/>
          <w:szCs w:val="24"/>
          <w:lang w:val="pl"/>
        </w:rPr>
        <w:t>:</w:t>
      </w: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FF5AF8" w:rsidRPr="007F61BC" w14:paraId="4500D956" w14:textId="77777777" w:rsidTr="00FF5AF8">
        <w:trPr>
          <w:trHeight w:val="57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AAF15" w14:textId="1E96D60B" w:rsidR="00FF5AF8" w:rsidRPr="00FF5AF8" w:rsidRDefault="006C44DB" w:rsidP="006C44DB">
            <w:pPr>
              <w:ind w:left="-113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„</w:t>
            </w:r>
            <w:r w:rsidR="00FF5AF8" w:rsidRPr="00FF5AF8">
              <w:rPr>
                <w:b/>
                <w:bCs/>
                <w:szCs w:val="24"/>
              </w:rPr>
              <w:t>11.03–29.03</w:t>
            </w:r>
            <w:r w:rsidR="00FF5AF8" w:rsidRPr="00181EAB">
              <w:rPr>
                <w:b/>
                <w:bCs/>
                <w:szCs w:val="24"/>
              </w:rPr>
              <w:t>.2</w:t>
            </w:r>
            <w:r w:rsidR="00FF5AF8" w:rsidRPr="00FF5AF8">
              <w:rPr>
                <w:b/>
                <w:bCs/>
                <w:szCs w:val="24"/>
              </w:rPr>
              <w:t>024 r.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B9144" w14:textId="77777777" w:rsidR="00FF5AF8" w:rsidRPr="00181EAB" w:rsidRDefault="00FF5AF8" w:rsidP="006C44DB">
            <w:pPr>
              <w:pStyle w:val="Akapitzlist"/>
              <w:numPr>
                <w:ilvl w:val="0"/>
                <w:numId w:val="1"/>
              </w:numPr>
              <w:jc w:val="left"/>
              <w:rPr>
                <w:rStyle w:val="Wyrnieniedelikatne"/>
                <w:rFonts w:eastAsiaTheme="minorHAnsi"/>
                <w:b w:val="0"/>
                <w:iCs w:val="0"/>
                <w:spacing w:val="0"/>
                <w:sz w:val="22"/>
              </w:rPr>
            </w:pPr>
            <w:r w:rsidRPr="00181EAB">
              <w:rPr>
                <w:sz w:val="22"/>
              </w:rPr>
              <w:t>wprowadzenie opinii przez bezpośredniego przełożonego</w:t>
            </w:r>
          </w:p>
        </w:tc>
      </w:tr>
      <w:tr w:rsidR="00FF5AF8" w:rsidRPr="0036780E" w14:paraId="5997B4C3" w14:textId="77777777" w:rsidTr="00FF5AF8">
        <w:trPr>
          <w:trHeight w:val="5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9E86D7" w14:textId="1EBA434F" w:rsidR="00FF5AF8" w:rsidRPr="00FF5AF8" w:rsidRDefault="00FF5AF8" w:rsidP="006C44DB">
            <w:pPr>
              <w:jc w:val="left"/>
              <w:rPr>
                <w:b/>
                <w:bCs/>
                <w:szCs w:val="24"/>
              </w:rPr>
            </w:pPr>
            <w:r w:rsidRPr="00FF5AF8">
              <w:rPr>
                <w:b/>
                <w:bCs/>
                <w:szCs w:val="24"/>
              </w:rPr>
              <w:t>11.03–05.04.2024 r.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8A7D4B2" w14:textId="4218112A" w:rsidR="00FF5AF8" w:rsidRPr="00181EAB" w:rsidRDefault="00FF5AF8" w:rsidP="006C44DB">
            <w:pPr>
              <w:pStyle w:val="Akapitzlist"/>
              <w:numPr>
                <w:ilvl w:val="0"/>
                <w:numId w:val="1"/>
              </w:numPr>
              <w:jc w:val="left"/>
              <w:rPr>
                <w:sz w:val="22"/>
              </w:rPr>
            </w:pPr>
            <w:r w:rsidRPr="00181EAB">
              <w:rPr>
                <w:sz w:val="22"/>
              </w:rPr>
              <w:t>wypełnienie i złożenie przez nauczycieli akademickich arkuszy oceny</w:t>
            </w:r>
            <w:r w:rsidR="00181EAB">
              <w:rPr>
                <w:sz w:val="22"/>
              </w:rPr>
              <w:t xml:space="preserve"> </w:t>
            </w:r>
            <w:r w:rsidRPr="00181EAB">
              <w:rPr>
                <w:sz w:val="22"/>
              </w:rPr>
              <w:t>(2</w:t>
            </w:r>
            <w:r w:rsidR="00181EAB">
              <w:rPr>
                <w:sz w:val="22"/>
              </w:rPr>
              <w:t> </w:t>
            </w:r>
            <w:r w:rsidRPr="00181EAB">
              <w:rPr>
                <w:sz w:val="22"/>
              </w:rPr>
              <w:t>egz.) wraz z opinią bezpośredniego przełożonego do odpowiedniej komisji oceniającej, wygenerowanych z systemu informatycznego ZUT (panel3.zut.edu.pl)</w:t>
            </w:r>
            <w:r w:rsidR="006C44DB">
              <w:rPr>
                <w:sz w:val="22"/>
              </w:rPr>
              <w:t>”</w:t>
            </w:r>
          </w:p>
        </w:tc>
      </w:tr>
    </w:tbl>
    <w:p w14:paraId="70EBC3DC" w14:textId="2B250AD8" w:rsidR="00FF5AF8" w:rsidRPr="00FF5AF8" w:rsidRDefault="00FF5AF8" w:rsidP="006C44DB">
      <w:pPr>
        <w:spacing w:before="240" w:after="0"/>
        <w:jc w:val="center"/>
        <w:outlineLvl w:val="4"/>
        <w:rPr>
          <w:rFonts w:ascii="Times New Roman" w:eastAsia="Times New Roman" w:hAnsi="Times New Roman"/>
          <w:b/>
          <w:bCs/>
          <w:szCs w:val="24"/>
          <w:lang w:val="pl"/>
        </w:rPr>
      </w:pPr>
      <w:r w:rsidRPr="00FF5AF8">
        <w:rPr>
          <w:rFonts w:ascii="Times New Roman" w:eastAsia="Times New Roman" w:hAnsi="Times New Roman"/>
          <w:b/>
          <w:bCs/>
          <w:szCs w:val="24"/>
          <w:lang w:val="pl"/>
        </w:rPr>
        <w:t>§ 2.</w:t>
      </w:r>
    </w:p>
    <w:p w14:paraId="6E0F5152" w14:textId="666857D9" w:rsidR="00FF5AF8" w:rsidRDefault="00FF5AF8" w:rsidP="006C44DB">
      <w:pPr>
        <w:spacing w:after="0"/>
        <w:outlineLvl w:val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szCs w:val="24"/>
          <w:lang w:val="pl"/>
        </w:rPr>
        <w:t>Zarządzenie wchodzi w życie z dniem podpisania.</w:t>
      </w:r>
    </w:p>
    <w:p w14:paraId="3748F7B8" w14:textId="77777777" w:rsidR="00EC3352" w:rsidRDefault="00EC3352" w:rsidP="00EC3352">
      <w:pPr>
        <w:spacing w:before="240" w:after="0"/>
        <w:ind w:left="5670"/>
        <w:jc w:val="center"/>
        <w:outlineLvl w:val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zastępstwie </w:t>
      </w:r>
      <w:r w:rsidR="00FF5AF8" w:rsidRPr="00AC7FBB">
        <w:rPr>
          <w:rFonts w:ascii="Times New Roman" w:eastAsia="Times New Roman" w:hAnsi="Times New Roman" w:cs="Times New Roman"/>
        </w:rPr>
        <w:t>Rektor</w:t>
      </w:r>
      <w:r>
        <w:rPr>
          <w:rFonts w:ascii="Times New Roman" w:eastAsia="Times New Roman" w:hAnsi="Times New Roman" w:cs="Times New Roman"/>
        </w:rPr>
        <w:t>a</w:t>
      </w:r>
    </w:p>
    <w:p w14:paraId="25CD2BB6" w14:textId="33C02B29" w:rsidR="00EC3352" w:rsidRDefault="00FF5AF8" w:rsidP="00EC3352">
      <w:pPr>
        <w:spacing w:before="240" w:after="0"/>
        <w:ind w:left="5670"/>
        <w:jc w:val="center"/>
        <w:outlineLvl w:val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EC3352">
        <w:rPr>
          <w:rFonts w:ascii="Times New Roman" w:eastAsia="Times New Roman" w:hAnsi="Times New Roman" w:cs="Times New Roman"/>
        </w:rPr>
        <w:t xml:space="preserve">prof. </w:t>
      </w:r>
      <w:r w:rsidRPr="00AC7FBB">
        <w:rPr>
          <w:rFonts w:ascii="Times New Roman" w:eastAsia="Times New Roman" w:hAnsi="Times New Roman" w:cs="Times New Roman"/>
        </w:rPr>
        <w:t xml:space="preserve">dr hab. inż. Jacek </w:t>
      </w:r>
      <w:r w:rsidR="00EC3352">
        <w:rPr>
          <w:rFonts w:ascii="Times New Roman" w:eastAsia="Times New Roman" w:hAnsi="Times New Roman" w:cs="Times New Roman"/>
        </w:rPr>
        <w:t>Przepiórski</w:t>
      </w:r>
      <w:r w:rsidR="00EC3352">
        <w:rPr>
          <w:rFonts w:ascii="Times New Roman" w:eastAsia="Times New Roman" w:hAnsi="Times New Roman" w:cs="Times New Roman"/>
        </w:rPr>
        <w:br/>
        <w:t>prorektor d</w:t>
      </w:r>
      <w:r w:rsidR="00362B9D">
        <w:rPr>
          <w:rFonts w:ascii="Times New Roman" w:eastAsia="Times New Roman" w:hAnsi="Times New Roman" w:cs="Times New Roman"/>
        </w:rPr>
        <w:t>s</w:t>
      </w:r>
      <w:r w:rsidR="00EC3352">
        <w:rPr>
          <w:rFonts w:ascii="Times New Roman" w:eastAsia="Times New Roman" w:hAnsi="Times New Roman" w:cs="Times New Roman"/>
        </w:rPr>
        <w:t>. nauki</w:t>
      </w:r>
    </w:p>
    <w:p w14:paraId="125DED0C" w14:textId="77777777" w:rsidR="00FF5AF8" w:rsidRPr="00AC7FBB" w:rsidRDefault="00FF5AF8" w:rsidP="00FF5AF8">
      <w:pPr>
        <w:spacing w:before="240" w:after="0"/>
        <w:outlineLvl w:val="4"/>
        <w:rPr>
          <w:rFonts w:ascii="Times New Roman" w:eastAsia="Times New Roman" w:hAnsi="Times New Roman" w:cs="Times New Roman"/>
        </w:rPr>
      </w:pPr>
    </w:p>
    <w:sectPr w:rsidR="00FF5AF8" w:rsidRPr="00AC7FBB" w:rsidSect="00107ED0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46E"/>
    <w:multiLevelType w:val="hybridMultilevel"/>
    <w:tmpl w:val="EE16818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23227E3D"/>
    <w:multiLevelType w:val="hybridMultilevel"/>
    <w:tmpl w:val="D24C49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8127C"/>
    <w:multiLevelType w:val="hybridMultilevel"/>
    <w:tmpl w:val="9DE8469A"/>
    <w:lvl w:ilvl="0" w:tplc="FE7EB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93EC0"/>
    <w:multiLevelType w:val="hybridMultilevel"/>
    <w:tmpl w:val="F64A20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04039218">
    <w:abstractNumId w:val="1"/>
  </w:num>
  <w:num w:numId="2" w16cid:durableId="1221163231">
    <w:abstractNumId w:val="3"/>
  </w:num>
  <w:num w:numId="3" w16cid:durableId="2127384421">
    <w:abstractNumId w:val="0"/>
  </w:num>
  <w:num w:numId="4" w16cid:durableId="828330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03"/>
    <w:rsid w:val="000022EB"/>
    <w:rsid w:val="000A7627"/>
    <w:rsid w:val="00107ED0"/>
    <w:rsid w:val="001776B1"/>
    <w:rsid w:val="00181EAB"/>
    <w:rsid w:val="001B31AF"/>
    <w:rsid w:val="001C329A"/>
    <w:rsid w:val="001C7323"/>
    <w:rsid w:val="001E2645"/>
    <w:rsid w:val="00233F65"/>
    <w:rsid w:val="002A2327"/>
    <w:rsid w:val="002B4D8C"/>
    <w:rsid w:val="003144E3"/>
    <w:rsid w:val="00331BF9"/>
    <w:rsid w:val="0034401C"/>
    <w:rsid w:val="00362B9D"/>
    <w:rsid w:val="0036780E"/>
    <w:rsid w:val="003723FB"/>
    <w:rsid w:val="003760B2"/>
    <w:rsid w:val="003B0526"/>
    <w:rsid w:val="003C714C"/>
    <w:rsid w:val="003E761F"/>
    <w:rsid w:val="004108E1"/>
    <w:rsid w:val="00413150"/>
    <w:rsid w:val="0041408F"/>
    <w:rsid w:val="00422010"/>
    <w:rsid w:val="004456D6"/>
    <w:rsid w:val="00474940"/>
    <w:rsid w:val="004D4569"/>
    <w:rsid w:val="00512509"/>
    <w:rsid w:val="00580F57"/>
    <w:rsid w:val="0059754D"/>
    <w:rsid w:val="00614539"/>
    <w:rsid w:val="00625411"/>
    <w:rsid w:val="00627D84"/>
    <w:rsid w:val="006A46F5"/>
    <w:rsid w:val="006C44DB"/>
    <w:rsid w:val="006C6FE1"/>
    <w:rsid w:val="006F6106"/>
    <w:rsid w:val="00723245"/>
    <w:rsid w:val="00723D5B"/>
    <w:rsid w:val="00734AB5"/>
    <w:rsid w:val="00785D7C"/>
    <w:rsid w:val="00786A82"/>
    <w:rsid w:val="007F57BA"/>
    <w:rsid w:val="007F61BC"/>
    <w:rsid w:val="007F7897"/>
    <w:rsid w:val="00802A13"/>
    <w:rsid w:val="008068B1"/>
    <w:rsid w:val="008427DB"/>
    <w:rsid w:val="00842D68"/>
    <w:rsid w:val="00842FD4"/>
    <w:rsid w:val="008560A7"/>
    <w:rsid w:val="0086682B"/>
    <w:rsid w:val="00874A5D"/>
    <w:rsid w:val="008A6AE6"/>
    <w:rsid w:val="008B21AF"/>
    <w:rsid w:val="00942A42"/>
    <w:rsid w:val="00993BD9"/>
    <w:rsid w:val="009E237F"/>
    <w:rsid w:val="00A104BB"/>
    <w:rsid w:val="00A333DE"/>
    <w:rsid w:val="00A82B47"/>
    <w:rsid w:val="00AB469D"/>
    <w:rsid w:val="00AC7FBB"/>
    <w:rsid w:val="00B043B5"/>
    <w:rsid w:val="00B1706C"/>
    <w:rsid w:val="00B21A80"/>
    <w:rsid w:val="00B3508C"/>
    <w:rsid w:val="00B861E6"/>
    <w:rsid w:val="00BA3AED"/>
    <w:rsid w:val="00BD0C84"/>
    <w:rsid w:val="00BD7BFB"/>
    <w:rsid w:val="00C039AF"/>
    <w:rsid w:val="00C05936"/>
    <w:rsid w:val="00C956F6"/>
    <w:rsid w:val="00C97C72"/>
    <w:rsid w:val="00CE0AC2"/>
    <w:rsid w:val="00D15CF9"/>
    <w:rsid w:val="00D83278"/>
    <w:rsid w:val="00D870A0"/>
    <w:rsid w:val="00DC01AA"/>
    <w:rsid w:val="00DC4403"/>
    <w:rsid w:val="00EC3352"/>
    <w:rsid w:val="00F2769E"/>
    <w:rsid w:val="00F54C3A"/>
    <w:rsid w:val="00F73AF1"/>
    <w:rsid w:val="00FA35B9"/>
    <w:rsid w:val="00FC43F8"/>
    <w:rsid w:val="00FF5AF8"/>
    <w:rsid w:val="03136AB2"/>
    <w:rsid w:val="236D54F5"/>
    <w:rsid w:val="30C4B560"/>
    <w:rsid w:val="453E6DCA"/>
    <w:rsid w:val="72029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351E"/>
  <w15:chartTrackingRefBased/>
  <w15:docId w15:val="{20BF74DC-AF55-4BCF-86A1-7CC6DC0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AF8"/>
    <w:pPr>
      <w:spacing w:line="276" w:lineRule="auto"/>
      <w:jc w:val="both"/>
    </w:pPr>
    <w:rPr>
      <w:rFonts w:ascii="Times" w:hAnsi="Times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F7897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7897"/>
    <w:rPr>
      <w:rFonts w:ascii="Times" w:eastAsiaTheme="majorEastAsia" w:hAnsi="Times" w:cstheme="majorBidi"/>
      <w:b/>
      <w:spacing w:val="-10"/>
      <w:kern w:val="28"/>
      <w:sz w:val="32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7897"/>
    <w:pPr>
      <w:numPr>
        <w:ilvl w:val="1"/>
      </w:numPr>
      <w:jc w:val="center"/>
    </w:pPr>
    <w:rPr>
      <w:rFonts w:eastAsiaTheme="minorEastAsia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F7897"/>
    <w:rPr>
      <w:rFonts w:ascii="Times" w:eastAsiaTheme="minorEastAsia" w:hAnsi="Times"/>
      <w:b/>
      <w:spacing w:val="15"/>
      <w:kern w:val="0"/>
      <w:sz w:val="28"/>
      <w14:ligatures w14:val="none"/>
    </w:rPr>
  </w:style>
  <w:style w:type="character" w:styleId="Wyrnieniedelikatne">
    <w:name w:val="Subtle Emphasis"/>
    <w:aliases w:val="Podtytuł 2"/>
    <w:basedOn w:val="PodtytuZnak"/>
    <w:uiPriority w:val="19"/>
    <w:qFormat/>
    <w:rsid w:val="007F7897"/>
    <w:rPr>
      <w:rFonts w:ascii="Times" w:eastAsiaTheme="minorEastAsia" w:hAnsi="Times"/>
      <w:b/>
      <w:i w:val="0"/>
      <w:iCs/>
      <w:color w:val="auto"/>
      <w:spacing w:val="15"/>
      <w:kern w:val="0"/>
      <w:sz w:val="24"/>
      <w14:ligatures w14:val="none"/>
    </w:rPr>
  </w:style>
  <w:style w:type="paragraph" w:styleId="Akapitzlist">
    <w:name w:val="List Paragraph"/>
    <w:basedOn w:val="Normalny"/>
    <w:uiPriority w:val="34"/>
    <w:qFormat/>
    <w:rsid w:val="00C039AF"/>
    <w:pPr>
      <w:ind w:left="720"/>
      <w:contextualSpacing/>
    </w:pPr>
  </w:style>
  <w:style w:type="table" w:styleId="Tabela-Siatka">
    <w:name w:val="Table Grid"/>
    <w:basedOn w:val="Standardowy"/>
    <w:uiPriority w:val="39"/>
    <w:rsid w:val="0062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FBB"/>
    <w:rPr>
      <w:rFonts w:ascii="Times" w:hAnsi="Times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BB"/>
    <w:rPr>
      <w:rFonts w:ascii="Times" w:hAnsi="Times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04F6-6E86-4478-9EB6-7D43C5EB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 Rektora ZUT z dnia 20 lutego 2024 r. zmieniające zarządzenie nr 7 Rektora ZUT z dnia 6 lutego 2024 r. w sprawie określenia harmonogramu postępowania dotyczącego oceny okresowej nauczycieli akademickich za lata 2020-2023</dc:title>
  <dc:subject/>
  <dc:creator>Karina Olejarz</dc:creator>
  <cp:keywords/>
  <dc:description/>
  <cp:lastModifiedBy>Gabriela Pasturczak</cp:lastModifiedBy>
  <cp:revision>5</cp:revision>
  <cp:lastPrinted>2024-02-05T09:17:00Z</cp:lastPrinted>
  <dcterms:created xsi:type="dcterms:W3CDTF">2024-02-20T07:29:00Z</dcterms:created>
  <dcterms:modified xsi:type="dcterms:W3CDTF">2024-02-20T09:55:00Z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2024-01-30T09:38:13Z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74c69dd3-f483-4370-833c-6f1c3ab4ee17</vt:lpwstr>
  </property>
  <property fmtid="{D5CDD505-2E9C-101B-9397-08002B2CF9AE}" pid="8" name="MSIP_Label_50945193-57ff-457d-9504-518e9bfb59a9_ContentBits">
    <vt:lpwstr>0</vt:lpwstr>
  </property>
</Properties>
</file>