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754F48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077560">
        <w:t>43</w:t>
      </w:r>
    </w:p>
    <w:p w:rsidR="00507D49" w:rsidRDefault="00507D49" w:rsidP="00754F4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754F48">
      <w:pPr>
        <w:pStyle w:val="data"/>
      </w:pPr>
      <w:r>
        <w:t xml:space="preserve">z dnia </w:t>
      </w:r>
      <w:r w:rsidR="003A4047">
        <w:t>2</w:t>
      </w:r>
      <w:r w:rsidR="00CD1416">
        <w:t>7</w:t>
      </w:r>
      <w:r w:rsidR="00096F70">
        <w:t xml:space="preserve"> </w:t>
      </w:r>
      <w:r w:rsidR="00754F48">
        <w:t xml:space="preserve">października </w:t>
      </w:r>
      <w:r w:rsidR="00AB6653">
        <w:t>2020</w:t>
      </w:r>
      <w:r>
        <w:t xml:space="preserve"> r.</w:t>
      </w:r>
    </w:p>
    <w:p w:rsidR="00507D49" w:rsidRDefault="001755D7" w:rsidP="00754F48">
      <w:pPr>
        <w:pStyle w:val="Nagwek1"/>
      </w:pPr>
      <w:r>
        <w:t xml:space="preserve">o </w:t>
      </w:r>
      <w:r w:rsidR="00ED3133">
        <w:t>ważności legitymacji studenckich, doktorantów</w:t>
      </w:r>
      <w:r w:rsidR="00754F48">
        <w:t xml:space="preserve"> oraz </w:t>
      </w:r>
      <w:r w:rsidR="00ED3133">
        <w:t>służbowych nauczycieli akademickich</w:t>
      </w:r>
      <w:bookmarkEnd w:id="0"/>
    </w:p>
    <w:p w:rsidR="00096F70" w:rsidRPr="005A724C" w:rsidRDefault="00096F70" w:rsidP="00754F48">
      <w:pPr>
        <w:spacing w:before="240"/>
        <w:rPr>
          <w:szCs w:val="24"/>
        </w:rPr>
      </w:pPr>
      <w:r>
        <w:rPr>
          <w:szCs w:val="24"/>
        </w:rPr>
        <w:t>Na po</w:t>
      </w:r>
      <w:r w:rsidR="00ED3133">
        <w:rPr>
          <w:szCs w:val="24"/>
        </w:rPr>
        <w:t>dstawie art.</w:t>
      </w:r>
      <w:r w:rsidR="00B6773A">
        <w:rPr>
          <w:szCs w:val="24"/>
        </w:rPr>
        <w:t xml:space="preserve"> 23, art.</w:t>
      </w:r>
      <w:r w:rsidR="00ED3133">
        <w:rPr>
          <w:szCs w:val="24"/>
        </w:rPr>
        <w:t xml:space="preserve"> 51a</w:t>
      </w:r>
      <w:r w:rsidR="00B6773A">
        <w:rPr>
          <w:szCs w:val="24"/>
        </w:rPr>
        <w:t xml:space="preserve"> oraz art.</w:t>
      </w:r>
      <w:r w:rsidR="005A724C">
        <w:rPr>
          <w:szCs w:val="24"/>
        </w:rPr>
        <w:t xml:space="preserve"> </w:t>
      </w:r>
      <w:r w:rsidR="00ED3133">
        <w:rPr>
          <w:szCs w:val="24"/>
        </w:rPr>
        <w:t>51b ust. 4</w:t>
      </w:r>
      <w:r w:rsidR="005A724C">
        <w:rPr>
          <w:szCs w:val="24"/>
        </w:rPr>
        <w:t xml:space="preserve"> </w:t>
      </w:r>
      <w:r>
        <w:rPr>
          <w:szCs w:val="24"/>
        </w:rPr>
        <w:t>ustawy z dnia 20 lipca 2018 r. Prawo</w:t>
      </w:r>
      <w:r>
        <w:rPr>
          <w:i/>
          <w:szCs w:val="24"/>
        </w:rPr>
        <w:t xml:space="preserve"> </w:t>
      </w:r>
      <w:r>
        <w:rPr>
          <w:szCs w:val="24"/>
        </w:rPr>
        <w:t>o szkolnictwie wyższym i nauce</w:t>
      </w:r>
      <w:r>
        <w:rPr>
          <w:i/>
          <w:szCs w:val="24"/>
        </w:rPr>
        <w:t xml:space="preserve"> </w:t>
      </w:r>
      <w:r>
        <w:rPr>
          <w:szCs w:val="24"/>
        </w:rPr>
        <w:t xml:space="preserve">(tekst jedn. Dz. U. z 2020 r. poz. 85, z </w:t>
      </w:r>
      <w:r w:rsidR="00AF7C03">
        <w:rPr>
          <w:szCs w:val="24"/>
        </w:rPr>
        <w:t>późn. zm.) oraz rozporządzenia</w:t>
      </w:r>
      <w:r>
        <w:rPr>
          <w:szCs w:val="24"/>
        </w:rPr>
        <w:t xml:space="preserve"> Ministra Nauki i</w:t>
      </w:r>
      <w:r w:rsidR="005A724C">
        <w:rPr>
          <w:szCs w:val="24"/>
        </w:rPr>
        <w:t xml:space="preserve"> </w:t>
      </w:r>
      <w:r>
        <w:rPr>
          <w:szCs w:val="24"/>
        </w:rPr>
        <w:t>Szkolnictwa Wyższego z dnia 16 października 2020 r. w sprawie</w:t>
      </w:r>
      <w:r>
        <w:rPr>
          <w:rFonts w:eastAsiaTheme="minorHAnsi"/>
          <w:bCs w:val="0"/>
          <w:szCs w:val="24"/>
        </w:rPr>
        <w:t xml:space="preserve"> czasowego ograniczenia </w:t>
      </w:r>
      <w:r w:rsidRPr="00FA6F7F">
        <w:rPr>
          <w:rFonts w:eastAsiaTheme="minorHAnsi"/>
          <w:bCs w:val="0"/>
          <w:spacing w:val="-8"/>
          <w:szCs w:val="24"/>
        </w:rPr>
        <w:t>funkcjonowania niektórych podmiotów systemu szkolnictwa wyższego i nauki w związku z</w:t>
      </w:r>
      <w:r w:rsidR="00FA6F7F">
        <w:rPr>
          <w:rFonts w:eastAsiaTheme="minorHAnsi"/>
          <w:bCs w:val="0"/>
          <w:spacing w:val="-4"/>
          <w:szCs w:val="24"/>
        </w:rPr>
        <w:t xml:space="preserve"> </w:t>
      </w:r>
      <w:r>
        <w:rPr>
          <w:rFonts w:eastAsiaTheme="minorHAnsi"/>
          <w:bCs w:val="0"/>
          <w:spacing w:val="-4"/>
          <w:szCs w:val="24"/>
        </w:rPr>
        <w:t>zapobieganiem, przeciwdziałaniem</w:t>
      </w:r>
      <w:r>
        <w:rPr>
          <w:rFonts w:eastAsiaTheme="minorHAnsi"/>
          <w:bCs w:val="0"/>
          <w:szCs w:val="24"/>
        </w:rPr>
        <w:t xml:space="preserve"> i</w:t>
      </w:r>
      <w:r w:rsidR="005A724C">
        <w:rPr>
          <w:rFonts w:eastAsiaTheme="minorHAnsi"/>
          <w:bCs w:val="0"/>
          <w:szCs w:val="24"/>
        </w:rPr>
        <w:t xml:space="preserve"> </w:t>
      </w:r>
      <w:r>
        <w:rPr>
          <w:rFonts w:eastAsiaTheme="minorHAnsi"/>
          <w:bCs w:val="0"/>
          <w:szCs w:val="24"/>
        </w:rPr>
        <w:t>zwalczaniem COVID-19</w:t>
      </w:r>
      <w:r>
        <w:rPr>
          <w:szCs w:val="24"/>
        </w:rPr>
        <w:t xml:space="preserve"> (Dz.</w:t>
      </w:r>
      <w:r w:rsidR="0053767F">
        <w:rPr>
          <w:szCs w:val="24"/>
        </w:rPr>
        <w:t xml:space="preserve"> </w:t>
      </w:r>
      <w:r>
        <w:rPr>
          <w:szCs w:val="24"/>
        </w:rPr>
        <w:t>U.</w:t>
      </w:r>
      <w:r w:rsidR="0053767F">
        <w:rPr>
          <w:szCs w:val="24"/>
        </w:rPr>
        <w:t xml:space="preserve"> z 2020 r.</w:t>
      </w:r>
      <w:r>
        <w:rPr>
          <w:szCs w:val="24"/>
        </w:rPr>
        <w:t xml:space="preserve"> poz. 1835) </w:t>
      </w:r>
      <w:r w:rsidR="00ED3133">
        <w:rPr>
          <w:szCs w:val="24"/>
        </w:rPr>
        <w:t>informuje się, że:</w:t>
      </w:r>
    </w:p>
    <w:p w:rsidR="001B7EE3" w:rsidRDefault="00096F70" w:rsidP="001B7EE3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/>
      </w:pPr>
      <w:r>
        <w:t>Legitymacje studenckie, legitymacje doktorantów</w:t>
      </w:r>
      <w:r w:rsidR="00754F48">
        <w:t xml:space="preserve"> oraz</w:t>
      </w:r>
      <w:r>
        <w:t xml:space="preserve"> legitymacje służbowe nauczycieli akademickich </w:t>
      </w:r>
      <w:r w:rsidRPr="00754F48">
        <w:rPr>
          <w:rStyle w:val="Pogrubienie"/>
          <w:b w:val="0"/>
        </w:rPr>
        <w:t>pozostają ważne</w:t>
      </w:r>
      <w:r w:rsidR="00754F48">
        <w:rPr>
          <w:rStyle w:val="Pogrubienie"/>
          <w:b w:val="0"/>
        </w:rPr>
        <w:t>, bez konieczności potwierdzania ich ważnoś</w:t>
      </w:r>
      <w:r w:rsidR="0086421A">
        <w:rPr>
          <w:rStyle w:val="Pogrubienie"/>
          <w:b w:val="0"/>
        </w:rPr>
        <w:t>c</w:t>
      </w:r>
      <w:r w:rsidR="00754F48">
        <w:rPr>
          <w:rStyle w:val="Pogrubienie"/>
          <w:b w:val="0"/>
        </w:rPr>
        <w:t>i,</w:t>
      </w:r>
      <w:r w:rsidRPr="00754F48">
        <w:rPr>
          <w:b/>
        </w:rPr>
        <w:t xml:space="preserve"> </w:t>
      </w:r>
      <w:r>
        <w:t>w okresie ograniczenia lub zawieszenia funkcjonowania uczelni oraz</w:t>
      </w:r>
      <w:r w:rsidR="00754F48">
        <w:t xml:space="preserve"> przez</w:t>
      </w:r>
      <w:r>
        <w:t xml:space="preserve"> 60 dni po zakończeniu tego </w:t>
      </w:r>
      <w:r w:rsidRPr="001B7EE3">
        <w:rPr>
          <w:spacing w:val="-8"/>
        </w:rPr>
        <w:t>okresu.</w:t>
      </w:r>
      <w:r w:rsidR="001B7EE3" w:rsidRPr="001B7EE3">
        <w:rPr>
          <w:spacing w:val="-8"/>
        </w:rPr>
        <w:t xml:space="preserve"> Ważne pozostają również legitymacje, które utraciły ważność w okresie 30 dni </w:t>
      </w:r>
      <w:r w:rsidR="001B7EE3">
        <w:t>poprzedzających ograniczenie lub zawieszenie funkcjonowania uczelni.</w:t>
      </w:r>
    </w:p>
    <w:p w:rsidR="00ED3133" w:rsidRPr="00D754E4" w:rsidRDefault="00096F70" w:rsidP="00754F48">
      <w:pPr>
        <w:pStyle w:val="Akapitzlist"/>
        <w:numPr>
          <w:ilvl w:val="0"/>
          <w:numId w:val="30"/>
        </w:numPr>
        <w:spacing w:before="120" w:after="360"/>
        <w:ind w:left="357" w:hanging="357"/>
        <w:contextualSpacing/>
      </w:pPr>
      <w:r w:rsidRPr="00754F48">
        <w:rPr>
          <w:szCs w:val="24"/>
        </w:rPr>
        <w:t>Komunikat obowiązuje z dniem podpisania.</w:t>
      </w:r>
    </w:p>
    <w:p w:rsidR="00754F48" w:rsidRDefault="00807FA8" w:rsidP="00754F48">
      <w:pPr>
        <w:pStyle w:val="rektorpodpis"/>
        <w:spacing w:before="600" w:after="600" w:line="276" w:lineRule="auto"/>
      </w:pPr>
      <w:r>
        <w:t>Rektor</w:t>
      </w:r>
    </w:p>
    <w:p w:rsidR="00096F70" w:rsidRPr="0041402E" w:rsidRDefault="00AC5A7D" w:rsidP="00754F48">
      <w:pPr>
        <w:pStyle w:val="rektorpodpis"/>
        <w:spacing w:before="600" w:after="600" w:line="276" w:lineRule="auto"/>
      </w:pPr>
      <w:r>
        <w:br/>
      </w:r>
      <w:r w:rsidR="00807FA8">
        <w:t>dr hab. inż. Jacek Wróbel, prof. ZUT</w:t>
      </w:r>
    </w:p>
    <w:sectPr w:rsidR="00096F70" w:rsidRPr="004140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A765F28"/>
    <w:multiLevelType w:val="hybridMultilevel"/>
    <w:tmpl w:val="0CF8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6374"/>
    <w:multiLevelType w:val="hybridMultilevel"/>
    <w:tmpl w:val="663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27250"/>
    <w:rsid w:val="00077560"/>
    <w:rsid w:val="00095675"/>
    <w:rsid w:val="00096F70"/>
    <w:rsid w:val="00100E9F"/>
    <w:rsid w:val="001755D7"/>
    <w:rsid w:val="001B1F06"/>
    <w:rsid w:val="001B7EE3"/>
    <w:rsid w:val="00215460"/>
    <w:rsid w:val="002263CD"/>
    <w:rsid w:val="002B6E5E"/>
    <w:rsid w:val="002F1774"/>
    <w:rsid w:val="00307AD4"/>
    <w:rsid w:val="00347E51"/>
    <w:rsid w:val="003A4047"/>
    <w:rsid w:val="003C0BD5"/>
    <w:rsid w:val="0041402E"/>
    <w:rsid w:val="0042380C"/>
    <w:rsid w:val="004E2D0D"/>
    <w:rsid w:val="00507D49"/>
    <w:rsid w:val="0053358C"/>
    <w:rsid w:val="0053767F"/>
    <w:rsid w:val="005A724C"/>
    <w:rsid w:val="005B0F6A"/>
    <w:rsid w:val="00605389"/>
    <w:rsid w:val="006079A3"/>
    <w:rsid w:val="0061662A"/>
    <w:rsid w:val="00681B42"/>
    <w:rsid w:val="006C44E6"/>
    <w:rsid w:val="00754F48"/>
    <w:rsid w:val="00787289"/>
    <w:rsid w:val="007A1154"/>
    <w:rsid w:val="00807FA8"/>
    <w:rsid w:val="0086421A"/>
    <w:rsid w:val="00873AC7"/>
    <w:rsid w:val="00881A49"/>
    <w:rsid w:val="008F0845"/>
    <w:rsid w:val="00961652"/>
    <w:rsid w:val="00A36E77"/>
    <w:rsid w:val="00A50297"/>
    <w:rsid w:val="00A91089"/>
    <w:rsid w:val="00A924C5"/>
    <w:rsid w:val="00AA6883"/>
    <w:rsid w:val="00AB6653"/>
    <w:rsid w:val="00AC5A7D"/>
    <w:rsid w:val="00AF7C03"/>
    <w:rsid w:val="00B46149"/>
    <w:rsid w:val="00B6773A"/>
    <w:rsid w:val="00BA3C1B"/>
    <w:rsid w:val="00C17EE8"/>
    <w:rsid w:val="00C649FC"/>
    <w:rsid w:val="00CB6293"/>
    <w:rsid w:val="00CC4A14"/>
    <w:rsid w:val="00CD1416"/>
    <w:rsid w:val="00D0080F"/>
    <w:rsid w:val="00D5281E"/>
    <w:rsid w:val="00D6622C"/>
    <w:rsid w:val="00D754E4"/>
    <w:rsid w:val="00D818E7"/>
    <w:rsid w:val="00E123B1"/>
    <w:rsid w:val="00E36557"/>
    <w:rsid w:val="00E437A8"/>
    <w:rsid w:val="00ED3133"/>
    <w:rsid w:val="00EE0E88"/>
    <w:rsid w:val="00EE6590"/>
    <w:rsid w:val="00F36A77"/>
    <w:rsid w:val="00F56C58"/>
    <w:rsid w:val="00FA370F"/>
    <w:rsid w:val="00FA6F7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9ADC25F-FE32-4EA6-992D-23E1AF6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43 Rektora ZUT z dnia 27 października 2020 r. o ważności legitymacji studenckich, doktorantów oraz służbowych nauczycieli akademickich</dc:title>
  <dc:subject/>
  <dc:creator>Anita Wiśniewska</dc:creator>
  <cp:keywords/>
  <dc:description/>
  <cp:lastModifiedBy>Gabriela Pasturczak</cp:lastModifiedBy>
  <cp:revision>15</cp:revision>
  <cp:lastPrinted>2020-10-23T10:44:00Z</cp:lastPrinted>
  <dcterms:created xsi:type="dcterms:W3CDTF">2020-10-19T12:38:00Z</dcterms:created>
  <dcterms:modified xsi:type="dcterms:W3CDTF">2020-10-27T08:24:00Z</dcterms:modified>
</cp:coreProperties>
</file>