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3E" w:rsidRDefault="00A66B3E" w:rsidP="00A1227E">
      <w:pPr>
        <w:pStyle w:val="Nagwek1"/>
        <w:keepNext w:val="0"/>
        <w:spacing w:before="120"/>
        <w:rPr>
          <w:sz w:val="32"/>
        </w:rPr>
      </w:pPr>
      <w:bookmarkStart w:id="0" w:name="_GoBack"/>
      <w:r>
        <w:rPr>
          <w:sz w:val="32"/>
        </w:rPr>
        <w:t xml:space="preserve">ZARZĄDZENIE NR </w:t>
      </w:r>
      <w:r w:rsidR="00843DBC">
        <w:rPr>
          <w:sz w:val="32"/>
        </w:rPr>
        <w:t>53</w:t>
      </w:r>
    </w:p>
    <w:p w:rsidR="00A66B3E" w:rsidRDefault="00A66B3E" w:rsidP="00A1227E">
      <w:pPr>
        <w:pStyle w:val="Nagwek1"/>
        <w:keepNext w:val="0"/>
      </w:pPr>
      <w:r>
        <w:t>Rektora Zachodniopomorskiego Uniwersytetu Technologicznego w Szczecinie</w:t>
      </w:r>
    </w:p>
    <w:p w:rsidR="00A66B3E" w:rsidRPr="00FA5FD4" w:rsidRDefault="00A66B3E" w:rsidP="00A1227E">
      <w:pPr>
        <w:spacing w:before="0" w:after="240" w:line="276" w:lineRule="auto"/>
        <w:rPr>
          <w:sz w:val="28"/>
          <w:lang w:val="pl-PL"/>
        </w:rPr>
      </w:pPr>
      <w:r w:rsidRPr="00FA5FD4">
        <w:rPr>
          <w:sz w:val="28"/>
          <w:lang w:val="pl-PL"/>
        </w:rPr>
        <w:t>z dnia</w:t>
      </w:r>
      <w:r>
        <w:rPr>
          <w:sz w:val="28"/>
          <w:lang w:val="pl-PL"/>
        </w:rPr>
        <w:t xml:space="preserve"> </w:t>
      </w:r>
      <w:r w:rsidR="00843DBC">
        <w:rPr>
          <w:sz w:val="28"/>
          <w:lang w:val="pl-PL"/>
        </w:rPr>
        <w:t>23</w:t>
      </w:r>
      <w:r>
        <w:rPr>
          <w:sz w:val="28"/>
          <w:lang w:val="pl-PL"/>
        </w:rPr>
        <w:t xml:space="preserve"> kwietnia</w:t>
      </w:r>
      <w:r w:rsidRPr="00FA5FD4">
        <w:rPr>
          <w:sz w:val="28"/>
          <w:lang w:val="pl-PL"/>
        </w:rPr>
        <w:t xml:space="preserve"> 20</w:t>
      </w:r>
      <w:r>
        <w:rPr>
          <w:sz w:val="28"/>
          <w:lang w:val="pl-PL"/>
        </w:rPr>
        <w:t>20 r</w:t>
      </w:r>
      <w:r w:rsidRPr="00FA5FD4">
        <w:rPr>
          <w:sz w:val="28"/>
          <w:lang w:val="pl-PL"/>
        </w:rPr>
        <w:t>.</w:t>
      </w:r>
    </w:p>
    <w:p w:rsidR="00A66B3E" w:rsidRPr="002D6FA9" w:rsidRDefault="00A66B3E" w:rsidP="00A1227E">
      <w:pPr>
        <w:pStyle w:val="Nagwek1"/>
        <w:keepNext w:val="0"/>
      </w:pPr>
      <w:r>
        <w:t>w sprawie Instrukcji obiegu dokumentów finansowo-księgowych</w:t>
      </w:r>
      <w:r>
        <w:br/>
        <w:t>w Zachodniopomorskim Uniwersytecie Technologicznym w Szczecinie</w:t>
      </w:r>
      <w:bookmarkEnd w:id="0"/>
    </w:p>
    <w:p w:rsidR="00A66B3E" w:rsidRDefault="00A66B3E" w:rsidP="00A66B3E">
      <w:pPr>
        <w:pStyle w:val="Tekstpodstawowy"/>
        <w:spacing w:before="360" w:line="276" w:lineRule="auto"/>
        <w:rPr>
          <w:sz w:val="24"/>
        </w:rPr>
      </w:pPr>
      <w:r w:rsidRPr="005860A3">
        <w:rPr>
          <w:sz w:val="24"/>
        </w:rPr>
        <w:t>Na podstawie art.</w:t>
      </w:r>
      <w:r>
        <w:rPr>
          <w:sz w:val="24"/>
        </w:rPr>
        <w:t xml:space="preserve"> 23 </w:t>
      </w:r>
      <w:r w:rsidR="00886B65">
        <w:rPr>
          <w:sz w:val="24"/>
        </w:rPr>
        <w:t xml:space="preserve">ust. 2 pkt 10 </w:t>
      </w:r>
      <w:r>
        <w:rPr>
          <w:sz w:val="24"/>
        </w:rPr>
        <w:t>ustawy</w:t>
      </w:r>
      <w:r w:rsidRPr="005860A3">
        <w:rPr>
          <w:sz w:val="24"/>
        </w:rPr>
        <w:t xml:space="preserve"> Prawo o szkolnictwie wyższym</w:t>
      </w:r>
      <w:r>
        <w:rPr>
          <w:sz w:val="24"/>
        </w:rPr>
        <w:t xml:space="preserve"> i nauce (tekst jedn. Dz. U. z 2020 r. poz. 85, z późn. zm.)</w:t>
      </w:r>
      <w:r w:rsidRPr="005860A3">
        <w:rPr>
          <w:sz w:val="24"/>
        </w:rPr>
        <w:t>,</w:t>
      </w:r>
      <w:r>
        <w:rPr>
          <w:sz w:val="24"/>
        </w:rPr>
        <w:t xml:space="preserve"> zarządza się, co następuje:</w:t>
      </w:r>
    </w:p>
    <w:p w:rsidR="00A66B3E" w:rsidRDefault="00A66B3E" w:rsidP="00A66B3E">
      <w:pPr>
        <w:pStyle w:val="CM11"/>
        <w:spacing w:before="12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:rsidR="00A66B3E" w:rsidRDefault="00A66B3E" w:rsidP="00A66B3E">
      <w:pPr>
        <w:pStyle w:val="CM11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Wprowadza się Instrukcję obiegu dokumentów finansowo-księgowych w Zachodniopomorskim Uniwersytecie Technologicznym w Szczecinie, stanowiącą załącznik do niniejszego zarządzenia. </w:t>
      </w:r>
    </w:p>
    <w:p w:rsidR="00A66B3E" w:rsidRDefault="00A66B3E" w:rsidP="00A66B3E">
      <w:pPr>
        <w:pStyle w:val="CM11"/>
        <w:spacing w:before="120" w:line="276" w:lineRule="auto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>§ 2.</w:t>
      </w:r>
    </w:p>
    <w:p w:rsidR="00A66B3E" w:rsidRPr="00236F8F" w:rsidRDefault="00A66B3E" w:rsidP="00A66B3E">
      <w:pPr>
        <w:pStyle w:val="Tekstpodstawowy3"/>
        <w:spacing w:line="276" w:lineRule="auto"/>
        <w:jc w:val="both"/>
        <w:rPr>
          <w:b w:val="0"/>
          <w:spacing w:val="-2"/>
        </w:rPr>
      </w:pPr>
      <w:r w:rsidRPr="00236F8F">
        <w:rPr>
          <w:b w:val="0"/>
          <w:spacing w:val="-2"/>
        </w:rPr>
        <w:t xml:space="preserve">Traci moc zarządzenie nr </w:t>
      </w:r>
      <w:r>
        <w:rPr>
          <w:b w:val="0"/>
          <w:spacing w:val="-2"/>
        </w:rPr>
        <w:t>83</w:t>
      </w:r>
      <w:r w:rsidRPr="00236F8F">
        <w:rPr>
          <w:b w:val="0"/>
          <w:spacing w:val="-2"/>
        </w:rPr>
        <w:t xml:space="preserve"> Rektora ZUT z dnia </w:t>
      </w:r>
      <w:r>
        <w:rPr>
          <w:b w:val="0"/>
          <w:spacing w:val="-2"/>
        </w:rPr>
        <w:t>28</w:t>
      </w:r>
      <w:r w:rsidRPr="00236F8F">
        <w:rPr>
          <w:b w:val="0"/>
          <w:spacing w:val="-2"/>
        </w:rPr>
        <w:t xml:space="preserve"> </w:t>
      </w:r>
      <w:r>
        <w:rPr>
          <w:b w:val="0"/>
          <w:spacing w:val="-2"/>
        </w:rPr>
        <w:t>września</w:t>
      </w:r>
      <w:r w:rsidRPr="00236F8F">
        <w:rPr>
          <w:b w:val="0"/>
          <w:spacing w:val="-2"/>
        </w:rPr>
        <w:t xml:space="preserve"> 20</w:t>
      </w:r>
      <w:r>
        <w:rPr>
          <w:b w:val="0"/>
          <w:spacing w:val="-2"/>
        </w:rPr>
        <w:t>18</w:t>
      </w:r>
      <w:r w:rsidRPr="00236F8F">
        <w:rPr>
          <w:b w:val="0"/>
          <w:spacing w:val="-2"/>
        </w:rPr>
        <w:t xml:space="preserve"> r. w sprawie „Instrukcji </w:t>
      </w:r>
      <w:r w:rsidRPr="00236F8F">
        <w:rPr>
          <w:b w:val="0"/>
          <w:spacing w:val="-4"/>
        </w:rPr>
        <w:t>obiegu dokumentów finansowo-księgowych w Zachodniopomorskim Uniwersytecie Technologicznym w</w:t>
      </w:r>
      <w:r>
        <w:rPr>
          <w:b w:val="0"/>
          <w:spacing w:val="-4"/>
        </w:rPr>
        <w:t> </w:t>
      </w:r>
      <w:r w:rsidRPr="00236F8F">
        <w:rPr>
          <w:b w:val="0"/>
          <w:spacing w:val="-4"/>
        </w:rPr>
        <w:t>Szczecinie”</w:t>
      </w:r>
      <w:r w:rsidR="00886B65">
        <w:rPr>
          <w:b w:val="0"/>
          <w:spacing w:val="-2"/>
        </w:rPr>
        <w:t>.</w:t>
      </w:r>
    </w:p>
    <w:p w:rsidR="00A66B3E" w:rsidRDefault="00A66B3E" w:rsidP="00A66B3E">
      <w:pPr>
        <w:pStyle w:val="CM11"/>
        <w:spacing w:before="120" w:line="276" w:lineRule="auto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3</w:t>
      </w:r>
      <w:r w:rsidRPr="00FA5FD4">
        <w:rPr>
          <w:rFonts w:ascii="Times New Roman" w:hAnsi="Times New Roman"/>
          <w:b/>
          <w:color w:val="000000"/>
        </w:rPr>
        <w:t>.</w:t>
      </w:r>
    </w:p>
    <w:p w:rsidR="00A66B3E" w:rsidRPr="00FA5FD4" w:rsidRDefault="00A66B3E" w:rsidP="00A66B3E">
      <w:pPr>
        <w:spacing w:before="0" w:after="0" w:line="276" w:lineRule="auto"/>
        <w:ind w:right="-471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 xml:space="preserve">Zarządzenie wchodzi w życie z </w:t>
      </w:r>
      <w:r>
        <w:rPr>
          <w:b w:val="0"/>
          <w:lang w:val="pl-PL"/>
        </w:rPr>
        <w:t>dniem podpisania.</w:t>
      </w:r>
    </w:p>
    <w:p w:rsidR="00A66B3E" w:rsidRPr="00FA5FD4" w:rsidRDefault="00A66B3E" w:rsidP="00A66B3E">
      <w:pPr>
        <w:spacing w:after="960" w:line="276" w:lineRule="auto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>Rektor</w:t>
      </w:r>
    </w:p>
    <w:p w:rsidR="00A66B3E" w:rsidRPr="00FA5FD4" w:rsidRDefault="00A66B3E" w:rsidP="00A66B3E">
      <w:pPr>
        <w:spacing w:before="0" w:after="0" w:line="276" w:lineRule="auto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 xml:space="preserve">dr hab. inż. </w:t>
      </w:r>
      <w:r>
        <w:rPr>
          <w:b w:val="0"/>
          <w:lang w:val="pl-PL"/>
        </w:rPr>
        <w:t>Jacek Wróbel,</w:t>
      </w:r>
      <w:r w:rsidRPr="005860A3">
        <w:rPr>
          <w:b w:val="0"/>
          <w:lang w:val="pl-PL"/>
        </w:rPr>
        <w:t xml:space="preserve"> </w:t>
      </w:r>
      <w:r w:rsidRPr="00FA5FD4">
        <w:rPr>
          <w:b w:val="0"/>
          <w:lang w:val="pl-PL"/>
        </w:rPr>
        <w:t>prof.</w:t>
      </w:r>
      <w:r>
        <w:rPr>
          <w:b w:val="0"/>
          <w:lang w:val="pl-PL"/>
        </w:rPr>
        <w:t xml:space="preserve"> nadzw.</w:t>
      </w:r>
    </w:p>
    <w:p w:rsidR="00A66B3E" w:rsidRDefault="00A66B3E">
      <w:pPr>
        <w:spacing w:before="0" w:after="0"/>
        <w:jc w:val="left"/>
        <w:rPr>
          <w:b w:val="0"/>
          <w:color w:val="000000"/>
          <w:sz w:val="20"/>
          <w:szCs w:val="20"/>
          <w:lang w:val="pl-PL" w:eastAsia="pl-PL"/>
        </w:rPr>
      </w:pPr>
      <w:r>
        <w:rPr>
          <w:color w:val="000000"/>
          <w:sz w:val="20"/>
          <w:szCs w:val="20"/>
        </w:rPr>
        <w:br w:type="page"/>
      </w:r>
    </w:p>
    <w:p w:rsidR="002D6FA9" w:rsidRPr="00886B65" w:rsidRDefault="002D6FA9" w:rsidP="00886B65">
      <w:pPr>
        <w:pStyle w:val="CM3"/>
        <w:pageBreakBefore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>Załącznik</w:t>
      </w:r>
      <w:r w:rsidR="00886B65">
        <w:rPr>
          <w:rFonts w:ascii="Times New Roman" w:hAnsi="Times New Roman"/>
          <w:color w:val="000000"/>
          <w:sz w:val="20"/>
          <w:szCs w:val="20"/>
        </w:rPr>
        <w:br/>
      </w:r>
      <w:r w:rsidRPr="005860A3">
        <w:rPr>
          <w:rFonts w:ascii="Times New Roman" w:hAnsi="Times New Roman"/>
          <w:color w:val="000000"/>
          <w:sz w:val="20"/>
          <w:szCs w:val="20"/>
        </w:rPr>
        <w:t xml:space="preserve"> do</w:t>
      </w:r>
      <w:r w:rsidR="005860A3" w:rsidRPr="005860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>zarządzenia nr</w:t>
      </w:r>
      <w:r w:rsidR="00843DBC">
        <w:rPr>
          <w:rFonts w:ascii="Times New Roman" w:hAnsi="Times New Roman"/>
          <w:sz w:val="20"/>
          <w:szCs w:val="20"/>
        </w:rPr>
        <w:t xml:space="preserve"> 53</w:t>
      </w:r>
      <w:r w:rsidR="006B53CB">
        <w:rPr>
          <w:rFonts w:ascii="Times New Roman" w:hAnsi="Times New Roman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>Rektora ZUT</w:t>
      </w:r>
      <w:r w:rsidR="005860A3" w:rsidRPr="005860A3">
        <w:rPr>
          <w:rFonts w:ascii="Times New Roman" w:hAnsi="Times New Roman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 xml:space="preserve">z dnia </w:t>
      </w:r>
      <w:r w:rsidR="00843DBC">
        <w:rPr>
          <w:rFonts w:ascii="Times New Roman" w:hAnsi="Times New Roman"/>
          <w:sz w:val="20"/>
          <w:szCs w:val="20"/>
        </w:rPr>
        <w:t>23</w:t>
      </w:r>
      <w:r w:rsidRPr="005860A3">
        <w:rPr>
          <w:rFonts w:ascii="Times New Roman" w:hAnsi="Times New Roman"/>
          <w:sz w:val="20"/>
          <w:szCs w:val="20"/>
        </w:rPr>
        <w:t xml:space="preserve"> </w:t>
      </w:r>
      <w:r w:rsidR="00843DBC">
        <w:rPr>
          <w:rFonts w:ascii="Times New Roman" w:hAnsi="Times New Roman"/>
          <w:sz w:val="20"/>
          <w:szCs w:val="20"/>
        </w:rPr>
        <w:t xml:space="preserve">kwietnia </w:t>
      </w:r>
      <w:r w:rsidRPr="005860A3">
        <w:rPr>
          <w:rFonts w:ascii="Times New Roman" w:hAnsi="Times New Roman"/>
          <w:sz w:val="20"/>
          <w:szCs w:val="20"/>
        </w:rPr>
        <w:t>20</w:t>
      </w:r>
      <w:r w:rsidR="006B53CB">
        <w:rPr>
          <w:rFonts w:ascii="Times New Roman" w:hAnsi="Times New Roman"/>
          <w:sz w:val="20"/>
          <w:szCs w:val="20"/>
        </w:rPr>
        <w:t>20</w:t>
      </w:r>
      <w:r w:rsidRPr="005860A3">
        <w:rPr>
          <w:rFonts w:ascii="Times New Roman" w:hAnsi="Times New Roman"/>
          <w:sz w:val="20"/>
          <w:szCs w:val="20"/>
        </w:rPr>
        <w:t xml:space="preserve"> r.</w:t>
      </w:r>
    </w:p>
    <w:p w:rsidR="002D6FA9" w:rsidRPr="00964EC6" w:rsidRDefault="00886B65" w:rsidP="00886B65">
      <w:pPr>
        <w:pStyle w:val="Nagwek1"/>
        <w:spacing w:before="480"/>
        <w:rPr>
          <w:sz w:val="26"/>
          <w:szCs w:val="26"/>
        </w:rPr>
      </w:pPr>
      <w:r>
        <w:rPr>
          <w:sz w:val="26"/>
          <w:szCs w:val="26"/>
        </w:rPr>
        <w:t>I</w:t>
      </w:r>
      <w:r w:rsidRPr="00964EC6">
        <w:rPr>
          <w:sz w:val="26"/>
          <w:szCs w:val="26"/>
        </w:rPr>
        <w:t xml:space="preserve">NSTRUKCJA </w:t>
      </w:r>
      <w:r>
        <w:rPr>
          <w:sz w:val="26"/>
          <w:szCs w:val="26"/>
        </w:rPr>
        <w:br/>
      </w:r>
      <w:r w:rsidRPr="00964EC6">
        <w:rPr>
          <w:sz w:val="26"/>
          <w:szCs w:val="26"/>
        </w:rPr>
        <w:t>obiegu dokumentów</w:t>
      </w:r>
      <w:r>
        <w:rPr>
          <w:sz w:val="26"/>
          <w:szCs w:val="26"/>
        </w:rPr>
        <w:t xml:space="preserve"> </w:t>
      </w:r>
      <w:r w:rsidRPr="00964EC6">
        <w:rPr>
          <w:sz w:val="26"/>
          <w:szCs w:val="26"/>
        </w:rPr>
        <w:t>finansowo-księgowych</w:t>
      </w:r>
    </w:p>
    <w:p w:rsidR="002D6FA9" w:rsidRPr="00964EC6" w:rsidRDefault="00886B65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 xml:space="preserve">w </w:t>
      </w:r>
      <w:r>
        <w:rPr>
          <w:sz w:val="26"/>
          <w:szCs w:val="26"/>
          <w:lang w:val="pl-PL"/>
        </w:rPr>
        <w:t>Z</w:t>
      </w:r>
      <w:r w:rsidRPr="00964EC6">
        <w:rPr>
          <w:sz w:val="26"/>
          <w:szCs w:val="26"/>
          <w:lang w:val="pl-PL"/>
        </w:rPr>
        <w:t xml:space="preserve">achodniopomorskim </w:t>
      </w:r>
      <w:r>
        <w:rPr>
          <w:sz w:val="26"/>
          <w:szCs w:val="26"/>
          <w:lang w:val="pl-PL"/>
        </w:rPr>
        <w:t>U</w:t>
      </w:r>
      <w:r w:rsidRPr="00964EC6">
        <w:rPr>
          <w:sz w:val="26"/>
          <w:szCs w:val="26"/>
          <w:lang w:val="pl-PL"/>
        </w:rPr>
        <w:t xml:space="preserve">niwersytecie </w:t>
      </w:r>
      <w:r>
        <w:rPr>
          <w:sz w:val="26"/>
          <w:szCs w:val="26"/>
          <w:lang w:val="pl-PL"/>
        </w:rPr>
        <w:t>T</w:t>
      </w:r>
      <w:r w:rsidRPr="00964EC6">
        <w:rPr>
          <w:sz w:val="26"/>
          <w:szCs w:val="26"/>
          <w:lang w:val="pl-PL"/>
        </w:rPr>
        <w:t>echnologicznym</w:t>
      </w:r>
      <w:r>
        <w:rPr>
          <w:sz w:val="26"/>
          <w:szCs w:val="26"/>
          <w:lang w:val="pl-PL"/>
        </w:rPr>
        <w:t xml:space="preserve"> </w:t>
      </w:r>
      <w:r w:rsidRPr="00964EC6">
        <w:rPr>
          <w:sz w:val="26"/>
          <w:szCs w:val="26"/>
          <w:lang w:val="pl-PL"/>
        </w:rPr>
        <w:t xml:space="preserve">w </w:t>
      </w:r>
      <w:r>
        <w:rPr>
          <w:sz w:val="26"/>
          <w:szCs w:val="26"/>
          <w:lang w:val="pl-PL"/>
        </w:rPr>
        <w:t>S</w:t>
      </w:r>
      <w:r w:rsidRPr="00964EC6">
        <w:rPr>
          <w:sz w:val="26"/>
          <w:szCs w:val="26"/>
          <w:lang w:val="pl-PL"/>
        </w:rPr>
        <w:t>zczecinie</w:t>
      </w:r>
    </w:p>
    <w:p w:rsidR="002D6FA9" w:rsidRPr="00AC4367" w:rsidRDefault="002D6FA9" w:rsidP="00886B65">
      <w:pPr>
        <w:pStyle w:val="Akapitzlist"/>
        <w:numPr>
          <w:ilvl w:val="0"/>
          <w:numId w:val="11"/>
        </w:numPr>
        <w:spacing w:before="240" w:after="120" w:line="276" w:lineRule="auto"/>
        <w:ind w:left="284" w:hanging="284"/>
        <w:jc w:val="both"/>
        <w:rPr>
          <w:color w:val="000000"/>
          <w:lang w:val="pl-PL"/>
        </w:rPr>
      </w:pPr>
      <w:r w:rsidRPr="00AC4367">
        <w:rPr>
          <w:color w:val="000000"/>
          <w:lang w:val="pl-PL"/>
        </w:rPr>
        <w:t>Z</w:t>
      </w:r>
      <w:r w:rsidR="006E1766" w:rsidRPr="00AC4367">
        <w:rPr>
          <w:color w:val="000000"/>
          <w:lang w:val="pl-PL"/>
        </w:rPr>
        <w:t>asady ogólne</w:t>
      </w:r>
    </w:p>
    <w:p w:rsidR="002D6FA9" w:rsidRPr="00AE2681" w:rsidRDefault="002D6FA9" w:rsidP="00886B65">
      <w:pPr>
        <w:pStyle w:val="CM10"/>
        <w:spacing w:line="276" w:lineRule="auto"/>
        <w:jc w:val="both"/>
        <w:rPr>
          <w:b/>
          <w:color w:val="000000"/>
        </w:rPr>
      </w:pPr>
      <w:r w:rsidRPr="00AE2681">
        <w:rPr>
          <w:rFonts w:ascii="Times New Roman" w:hAnsi="Times New Roman"/>
          <w:color w:val="000000"/>
        </w:rPr>
        <w:t xml:space="preserve">Zachodniopomorski Uniwersytet Technologiczny w Szczecinie jest </w:t>
      </w:r>
      <w:r w:rsidR="00662913" w:rsidRPr="00AE2681">
        <w:rPr>
          <w:rFonts w:ascii="Times New Roman" w:hAnsi="Times New Roman"/>
          <w:color w:val="000000"/>
        </w:rPr>
        <w:t xml:space="preserve">uczelnią publiczną </w:t>
      </w:r>
      <w:r w:rsidR="006C42A0" w:rsidRPr="00AE2681">
        <w:rPr>
          <w:rFonts w:ascii="Times New Roman" w:hAnsi="Times New Roman"/>
          <w:color w:val="000000"/>
        </w:rPr>
        <w:t>posiadającą osobowość prawną</w:t>
      </w:r>
      <w:r w:rsidRPr="00AE2681">
        <w:rPr>
          <w:rFonts w:ascii="Times New Roman" w:hAnsi="Times New Roman"/>
          <w:color w:val="000000"/>
        </w:rPr>
        <w:t>, której podstawowymi zadani</w:t>
      </w:r>
      <w:r w:rsidR="006C42A0" w:rsidRPr="00AE2681">
        <w:rPr>
          <w:rFonts w:ascii="Times New Roman" w:hAnsi="Times New Roman"/>
          <w:color w:val="000000"/>
        </w:rPr>
        <w:t>ami są: kształcenie i</w:t>
      </w:r>
      <w:r w:rsidR="004166C7" w:rsidRPr="00AE2681">
        <w:rPr>
          <w:rFonts w:ascii="Times New Roman" w:hAnsi="Times New Roman"/>
          <w:color w:val="000000"/>
        </w:rPr>
        <w:t xml:space="preserve"> </w:t>
      </w:r>
      <w:r w:rsidRPr="00AE2681">
        <w:rPr>
          <w:rFonts w:ascii="Times New Roman" w:hAnsi="Times New Roman"/>
          <w:color w:val="000000"/>
        </w:rPr>
        <w:t>prowadzenie</w:t>
      </w:r>
      <w:r w:rsidR="005B10A6">
        <w:rPr>
          <w:rFonts w:ascii="Times New Roman" w:hAnsi="Times New Roman"/>
          <w:color w:val="000000"/>
        </w:rPr>
        <w:t xml:space="preserve"> </w:t>
      </w:r>
      <w:r w:rsidR="005B10A6">
        <w:rPr>
          <w:color w:val="000000"/>
        </w:rPr>
        <w:t>działalności</w:t>
      </w:r>
      <w:r w:rsidRPr="00AE2681">
        <w:rPr>
          <w:rFonts w:ascii="Times New Roman" w:hAnsi="Times New Roman"/>
          <w:color w:val="000000"/>
        </w:rPr>
        <w:t xml:space="preserve"> naukow</w:t>
      </w:r>
      <w:r w:rsidR="005B10A6">
        <w:rPr>
          <w:rFonts w:ascii="Times New Roman" w:hAnsi="Times New Roman"/>
          <w:color w:val="000000"/>
        </w:rPr>
        <w:t>ej</w:t>
      </w:r>
      <w:r w:rsidRPr="00AE2681">
        <w:rPr>
          <w:rFonts w:ascii="Times New Roman" w:hAnsi="Times New Roman"/>
          <w:color w:val="000000"/>
        </w:rPr>
        <w:t xml:space="preserve">. </w:t>
      </w:r>
      <w:r w:rsidRPr="00AE2681">
        <w:rPr>
          <w:color w:val="000000"/>
        </w:rPr>
        <w:t xml:space="preserve">Tak określone zadania wyznaczają rodzaje działalności, w ramach której wyróżnia się dwie podstawowe: działalność dydaktyczną i działalność </w:t>
      </w:r>
      <w:r w:rsidR="00831117">
        <w:rPr>
          <w:color w:val="000000"/>
        </w:rPr>
        <w:t>naukową</w:t>
      </w:r>
      <w:r w:rsidRPr="00AE2681">
        <w:rPr>
          <w:color w:val="000000"/>
        </w:rPr>
        <w:t>.</w:t>
      </w:r>
    </w:p>
    <w:p w:rsidR="002D6FA9" w:rsidRPr="00AE2681" w:rsidRDefault="002D6FA9" w:rsidP="00886B65">
      <w:pPr>
        <w:pStyle w:val="CM10"/>
        <w:spacing w:line="276" w:lineRule="auto"/>
        <w:jc w:val="both"/>
        <w:rPr>
          <w:rFonts w:ascii="Times New Roman" w:hAnsi="Times New Roman"/>
        </w:rPr>
      </w:pPr>
      <w:r w:rsidRPr="00AE2681">
        <w:rPr>
          <w:rFonts w:ascii="Times New Roman" w:hAnsi="Times New Roman"/>
          <w:color w:val="000000"/>
        </w:rPr>
        <w:t>Te rodzaje działalności zaliczyć można do sfery usług. Obok tej sfery występuje także działalność pomocnicza i socjalna</w:t>
      </w:r>
      <w:r w:rsidR="005860A3" w:rsidRPr="00AE2681">
        <w:rPr>
          <w:rFonts w:ascii="Times New Roman" w:hAnsi="Times New Roman"/>
        </w:rPr>
        <w:t>.</w:t>
      </w:r>
    </w:p>
    <w:p w:rsidR="002D6FA9" w:rsidRPr="00FA5FD4" w:rsidRDefault="002D6FA9" w:rsidP="00886B65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 xml:space="preserve">Rozbudowana struktura organizacyjna </w:t>
      </w:r>
      <w:r w:rsidR="00886B65">
        <w:rPr>
          <w:sz w:val="24"/>
        </w:rPr>
        <w:t>U</w:t>
      </w:r>
      <w:r w:rsidRPr="00FA5FD4">
        <w:rPr>
          <w:sz w:val="24"/>
        </w:rPr>
        <w:t>czelni, a także rozmiary i różnorodność działalności w</w:t>
      </w:r>
      <w:r w:rsidR="005860A3">
        <w:rPr>
          <w:sz w:val="24"/>
        </w:rPr>
        <w:t> </w:t>
      </w:r>
      <w:r w:rsidRPr="00FA5FD4">
        <w:rPr>
          <w:sz w:val="24"/>
        </w:rPr>
        <w:t xml:space="preserve">powiązaniu z koniecznością rozliczania jej według źródeł finansowania, powodują niezbędność </w:t>
      </w:r>
      <w:r w:rsidRPr="009E720B">
        <w:rPr>
          <w:spacing w:val="-2"/>
          <w:sz w:val="24"/>
        </w:rPr>
        <w:t>prowadzenia ewidencji zarówno według rodzajów</w:t>
      </w:r>
      <w:r w:rsidR="009E720B" w:rsidRPr="009E720B">
        <w:rPr>
          <w:spacing w:val="-2"/>
          <w:sz w:val="24"/>
        </w:rPr>
        <w:t>,</w:t>
      </w:r>
      <w:r w:rsidRPr="009E720B">
        <w:rPr>
          <w:spacing w:val="-2"/>
          <w:sz w:val="24"/>
        </w:rPr>
        <w:t xml:space="preserve"> jak i miejsc powstawania kosztów (określanej jako</w:t>
      </w:r>
      <w:r w:rsidRPr="00FA5FD4">
        <w:rPr>
          <w:sz w:val="24"/>
        </w:rPr>
        <w:t xml:space="preserve"> pełna ewidencja kosztów).</w:t>
      </w:r>
    </w:p>
    <w:p w:rsidR="002D6FA9" w:rsidRPr="00FA5FD4" w:rsidRDefault="002D6FA9" w:rsidP="00886B65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 xml:space="preserve">Zarejestrowane koszty w układzie rodzajowym informują szczegółowo o poszczególnych pozycjach, ale przypisane są one tylko rodzajom działalności. Niezbędna jest więc ewidencja kosztów </w:t>
      </w:r>
      <w:r w:rsidR="00831117">
        <w:rPr>
          <w:b w:val="0"/>
          <w:color w:val="000000"/>
          <w:lang w:val="pl-PL"/>
        </w:rPr>
        <w:t>przede wszystkim w ramach wydzi</w:t>
      </w:r>
      <w:r w:rsidR="00FB40D5">
        <w:rPr>
          <w:b w:val="0"/>
          <w:color w:val="000000"/>
          <w:lang w:val="pl-PL"/>
        </w:rPr>
        <w:t>a</w:t>
      </w:r>
      <w:r w:rsidR="00831117">
        <w:rPr>
          <w:b w:val="0"/>
          <w:color w:val="000000"/>
          <w:lang w:val="pl-PL"/>
        </w:rPr>
        <w:t>łów</w:t>
      </w:r>
      <w:r w:rsidRPr="00FA5FD4">
        <w:rPr>
          <w:b w:val="0"/>
          <w:color w:val="000000"/>
          <w:lang w:val="pl-PL"/>
        </w:rPr>
        <w:t xml:space="preserve">, ale także na poziomie katedr </w:t>
      </w:r>
      <w:r w:rsidRPr="00A33A38">
        <w:rPr>
          <w:b w:val="0"/>
          <w:color w:val="000000"/>
          <w:lang w:val="pl-PL"/>
        </w:rPr>
        <w:t>oraz</w:t>
      </w:r>
      <w:r w:rsidRPr="00FA5FD4">
        <w:rPr>
          <w:b w:val="0"/>
          <w:color w:val="000000"/>
          <w:lang w:val="pl-PL"/>
        </w:rPr>
        <w:t xml:space="preserve"> </w:t>
      </w:r>
      <w:r w:rsidR="009E3A05" w:rsidRPr="00905A04">
        <w:rPr>
          <w:b w:val="0"/>
          <w:lang w:val="pl-PL"/>
        </w:rPr>
        <w:t>innych jednostek organizacyjnych</w:t>
      </w:r>
      <w:r w:rsidR="00A33A38" w:rsidRPr="00905A04">
        <w:rPr>
          <w:b w:val="0"/>
          <w:lang w:val="pl-PL"/>
        </w:rPr>
        <w:t xml:space="preserve"> </w:t>
      </w:r>
      <w:r w:rsidRPr="00FA5FD4">
        <w:rPr>
          <w:b w:val="0"/>
          <w:color w:val="000000"/>
          <w:lang w:val="pl-PL"/>
        </w:rPr>
        <w:t>– przy równoczesnym uwzględnieniu bogatego przekroju pozycji kosztowych. Aby zapewnić poprawność ewidencji w przedstawionych wyżej układach, ale także szybkość i trafność decyzji władz wszystkich szczebli</w:t>
      </w:r>
      <w:r w:rsidR="009E720B">
        <w:rPr>
          <w:b w:val="0"/>
          <w:color w:val="000000"/>
          <w:lang w:val="pl-PL"/>
        </w:rPr>
        <w:t>,</w:t>
      </w:r>
      <w:r w:rsidRPr="00FA5FD4">
        <w:rPr>
          <w:b w:val="0"/>
          <w:color w:val="000000"/>
          <w:lang w:val="pl-PL"/>
        </w:rPr>
        <w:t xml:space="preserve"> niezbędne jest, aby decyzje te podejmowane były w oparciu o pełne i</w:t>
      </w:r>
      <w:r w:rsidR="009E720B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rzetelne dane o stanie finansowym i</w:t>
      </w:r>
      <w:r w:rsidR="009E720B">
        <w:rPr>
          <w:b w:val="0"/>
          <w:color w:val="000000"/>
          <w:lang w:val="pl-PL"/>
        </w:rPr>
        <w:t xml:space="preserve"> </w:t>
      </w:r>
      <w:r w:rsidRPr="00FA5FD4">
        <w:rPr>
          <w:b w:val="0"/>
          <w:color w:val="000000"/>
          <w:lang w:val="pl-PL"/>
        </w:rPr>
        <w:t>ekonomicznym uczelni.</w:t>
      </w:r>
    </w:p>
    <w:p w:rsidR="002D6FA9" w:rsidRPr="00FA5FD4" w:rsidRDefault="002D6FA9" w:rsidP="00886B65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Taki stan możliwy jest m.in. przy zachowaniu odpowiedniego obiegu dowodów dokumentujących zdarzenia gospodarcze.</w:t>
      </w:r>
    </w:p>
    <w:p w:rsidR="002D6FA9" w:rsidRPr="00FA5FD4" w:rsidRDefault="002D6FA9" w:rsidP="00886B65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>Jest jeszcze jeden aspekt przemawiający za prawidłowym obiegiem dokumentów – wypełnienie ustawy o rachunkowości, prawa podatkowego, a także ustawy o finansach publicznych.</w:t>
      </w:r>
    </w:p>
    <w:p w:rsidR="002D6FA9" w:rsidRPr="00FA5FD4" w:rsidRDefault="002D6FA9" w:rsidP="00886B65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9E720B">
        <w:rPr>
          <w:b w:val="0"/>
          <w:color w:val="000000"/>
          <w:spacing w:val="-4"/>
          <w:lang w:val="pl-PL"/>
        </w:rPr>
        <w:t>Instrukcja obiegu dokumentów księgowych jest więc ważnym narzędziem, gwarantującym utrzymanie</w:t>
      </w:r>
      <w:r w:rsidRPr="00FA5FD4">
        <w:rPr>
          <w:b w:val="0"/>
          <w:color w:val="000000"/>
          <w:lang w:val="pl-PL"/>
        </w:rPr>
        <w:t xml:space="preserve"> ładu dokumentacyjnego i ewidencyjnego.</w:t>
      </w:r>
    </w:p>
    <w:p w:rsidR="002D6FA9" w:rsidRDefault="002D6FA9" w:rsidP="00886B65">
      <w:pPr>
        <w:pStyle w:val="CM4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Instrukcja – odpowiadająca przepisom normatywnym i potrzebom </w:t>
      </w:r>
      <w:r w:rsidR="009E720B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czelni, stanowi podstawę rachunkowości i finansów, przy czym istotne są pewne</w:t>
      </w:r>
      <w:r w:rsidR="000545BC">
        <w:rPr>
          <w:rFonts w:ascii="Times New Roman" w:hAnsi="Times New Roman"/>
          <w:color w:val="000000"/>
        </w:rPr>
        <w:t xml:space="preserve"> zasady uniwersalne, takie jak: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systematyczności,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częstotliwości,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terminowości,</w:t>
      </w:r>
    </w:p>
    <w:p w:rsidR="002D6FA9" w:rsidRDefault="002D6FA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samokontroli i kon</w:t>
      </w:r>
      <w:r w:rsidR="000F2759">
        <w:rPr>
          <w:rFonts w:ascii="Times New Roman" w:hAnsi="Times New Roman"/>
        </w:rPr>
        <w:t>troli,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realności,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logiczności,</w:t>
      </w:r>
    </w:p>
    <w:p w:rsidR="002D6FA9" w:rsidRDefault="002D6FA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o</w:t>
      </w:r>
      <w:r w:rsidR="000F2759">
        <w:rPr>
          <w:rFonts w:ascii="Times New Roman" w:hAnsi="Times New Roman"/>
        </w:rPr>
        <w:t>dpowiedzialności indywidualnej,</w:t>
      </w:r>
    </w:p>
    <w:p w:rsidR="002D6FA9" w:rsidRDefault="000F2759" w:rsidP="00886B6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przydatności.</w:t>
      </w:r>
    </w:p>
    <w:p w:rsidR="002D6FA9" w:rsidRPr="00FA5FD4" w:rsidRDefault="002D6FA9" w:rsidP="009E720B">
      <w:pPr>
        <w:spacing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Ponadto, w związku z tym że uczelnie zalicza się do sektora finansów publicznych, musi być zapewnione przestrzeganie procedur kontroli oraz przeprowadzanie wstępnej oceny celowości zaciągania zobowiązań finansowych i dokonywania wydatków.</w:t>
      </w:r>
    </w:p>
    <w:p w:rsidR="002D6FA9" w:rsidRPr="00FA5FD4" w:rsidRDefault="002D6FA9" w:rsidP="009E720B">
      <w:pPr>
        <w:pageBreakBefore/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lastRenderedPageBreak/>
        <w:t>Prawidłowość ewidencji operacji i zdarzeń gospodarczych zależy w dużym stopniu od jakości dokumentów dostarczanych do Kwestury. Każdy dowód księgowy musi odpowiadać określonym, z</w:t>
      </w:r>
      <w:r w:rsidR="005860A3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góry ustalonym wymaganiom. Przede wszystkim powinien zawierać on elementy niezbędne do wyczerpującego odzwierciedlenia dokonanej operacji gospodarczej.</w:t>
      </w:r>
    </w:p>
    <w:p w:rsidR="002D6FA9" w:rsidRPr="00FA5FD4" w:rsidRDefault="002D6FA9" w:rsidP="00886B65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Dokumentacja księgowa – to zbiór właściwie sporządzonych dokumentów (dowodów księgowych), odzwierciedlających w skróconej formie treść operacji i zdarzeń gospodarczych, podlegających ewidencji księgowej. </w:t>
      </w:r>
    </w:p>
    <w:p w:rsidR="002D6FA9" w:rsidRPr="00FA5FD4" w:rsidRDefault="002D6FA9" w:rsidP="00886B65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Dowód księgowy spełnia swoją funkcję, jeżeli jest prawidłowo wystawiony, czyli:</w:t>
      </w:r>
    </w:p>
    <w:p w:rsidR="002D6FA9" w:rsidRPr="00FA5FD4" w:rsidRDefault="002D6FA9" w:rsidP="00886B65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posiada swoją nazwę (i ewentualnie symbol)</w:t>
      </w:r>
      <w:r w:rsidR="000D64A9">
        <w:rPr>
          <w:b w:val="0"/>
          <w:color w:val="000000"/>
          <w:lang w:val="pl-PL"/>
        </w:rPr>
        <w:t>;</w:t>
      </w:r>
    </w:p>
    <w:p w:rsidR="002D6FA9" w:rsidRPr="00FA5FD4" w:rsidRDefault="002D6FA9" w:rsidP="00886B65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stwierdza fakt dokonania operacji gospodarczej zgodnie z jej rzeczywistym przebiegiem</w:t>
      </w:r>
      <w:r w:rsidR="000D64A9">
        <w:rPr>
          <w:b w:val="0"/>
          <w:color w:val="000000"/>
          <w:lang w:val="pl-PL"/>
        </w:rPr>
        <w:t>;</w:t>
      </w:r>
    </w:p>
    <w:p w:rsidR="002D6FA9" w:rsidRPr="00FA5FD4" w:rsidRDefault="002D6FA9" w:rsidP="00886B65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zawiera co najmniej następujące dane (faktury VAT na podstawie przepisów wykonawczych Ministra Finansów w sprawie VAT mają dodatkowe cechy):</w:t>
      </w:r>
    </w:p>
    <w:p w:rsidR="002D6FA9" w:rsidRPr="000D64A9" w:rsidRDefault="002D6FA9" w:rsidP="009E720B">
      <w:pPr>
        <w:pStyle w:val="CM7"/>
        <w:numPr>
          <w:ilvl w:val="1"/>
          <w:numId w:val="3"/>
        </w:numPr>
        <w:tabs>
          <w:tab w:val="clear" w:pos="720"/>
        </w:tabs>
        <w:spacing w:line="276" w:lineRule="auto"/>
        <w:ind w:left="568" w:hanging="284"/>
        <w:jc w:val="both"/>
        <w:rPr>
          <w:rFonts w:ascii="Times New Roman" w:hAnsi="Times New Roman"/>
          <w:spacing w:val="-6"/>
        </w:rPr>
      </w:pPr>
      <w:r w:rsidRPr="000D64A9">
        <w:rPr>
          <w:rFonts w:ascii="Times New Roman" w:hAnsi="Times New Roman"/>
          <w:spacing w:val="-4"/>
        </w:rPr>
        <w:t>określenie wystawcy i wskazanie stron (nazw i adresów) uczestniczących w operacji gospodarczej,</w:t>
      </w:r>
      <w:r w:rsidRPr="00FA5FD4">
        <w:rPr>
          <w:rFonts w:ascii="Times New Roman" w:hAnsi="Times New Roman"/>
        </w:rPr>
        <w:t xml:space="preserve"> </w:t>
      </w:r>
      <w:r w:rsidRPr="000D64A9">
        <w:rPr>
          <w:rFonts w:ascii="Times New Roman" w:hAnsi="Times New Roman"/>
          <w:spacing w:val="-6"/>
        </w:rPr>
        <w:t xml:space="preserve">a w odniesieniu do wewnętrznych operacji – wskazanie uczestniczących </w:t>
      </w:r>
      <w:r w:rsidR="00DB5190" w:rsidRPr="000D64A9">
        <w:rPr>
          <w:rFonts w:ascii="Times New Roman" w:hAnsi="Times New Roman"/>
          <w:spacing w:val="-6"/>
        </w:rPr>
        <w:t xml:space="preserve"> jednostek organizacyjnych</w:t>
      </w:r>
      <w:r w:rsidRPr="000D64A9">
        <w:rPr>
          <w:rFonts w:ascii="Times New Roman" w:hAnsi="Times New Roman"/>
          <w:spacing w:val="-6"/>
        </w:rPr>
        <w:t>,</w:t>
      </w:r>
    </w:p>
    <w:p w:rsidR="002D6FA9" w:rsidRPr="000D64A9" w:rsidRDefault="002D6FA9" w:rsidP="009E720B">
      <w:pPr>
        <w:pStyle w:val="CM7"/>
        <w:numPr>
          <w:ilvl w:val="1"/>
          <w:numId w:val="3"/>
        </w:numPr>
        <w:tabs>
          <w:tab w:val="clear" w:pos="720"/>
        </w:tabs>
        <w:spacing w:line="276" w:lineRule="auto"/>
        <w:ind w:left="568" w:hanging="284"/>
        <w:jc w:val="both"/>
        <w:rPr>
          <w:rFonts w:ascii="Times New Roman" w:hAnsi="Times New Roman"/>
          <w:spacing w:val="-4"/>
        </w:rPr>
      </w:pPr>
      <w:r w:rsidRPr="000D64A9">
        <w:rPr>
          <w:rFonts w:ascii="Times New Roman" w:hAnsi="Times New Roman"/>
          <w:spacing w:val="-4"/>
        </w:rPr>
        <w:t>datę wystawienia dokumentu oraz datę lub czas dokonania (okres trwania) operacji gospodarczej,</w:t>
      </w:r>
    </w:p>
    <w:p w:rsidR="002D6FA9" w:rsidRPr="00FA5FD4" w:rsidRDefault="002D6FA9" w:rsidP="009E720B">
      <w:pPr>
        <w:numPr>
          <w:ilvl w:val="1"/>
          <w:numId w:val="3"/>
        </w:numPr>
        <w:tabs>
          <w:tab w:val="clear" w:pos="720"/>
        </w:tabs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przedmiot oraz ilościowe i wartościowe określenie operacji gospodarczej,</w:t>
      </w:r>
    </w:p>
    <w:p w:rsidR="002D6FA9" w:rsidRPr="00FA5FD4" w:rsidRDefault="002D6FA9" w:rsidP="009E720B">
      <w:pPr>
        <w:numPr>
          <w:ilvl w:val="1"/>
          <w:numId w:val="3"/>
        </w:numPr>
        <w:tabs>
          <w:tab w:val="clear" w:pos="720"/>
        </w:tabs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własnoręczny podpis osób odpowiedzialnych za dokonanie operacji gospodarczej i jej udokumentowanie</w:t>
      </w:r>
      <w:r w:rsidR="000D64A9">
        <w:rPr>
          <w:b w:val="0"/>
          <w:lang w:val="pl-PL"/>
        </w:rPr>
        <w:t>;</w:t>
      </w:r>
    </w:p>
    <w:p w:rsidR="002D6FA9" w:rsidRPr="00FA5FD4" w:rsidRDefault="002D6FA9" w:rsidP="00886B65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</w:rPr>
      </w:pPr>
      <w:r w:rsidRPr="005860A3">
        <w:rPr>
          <w:b w:val="0"/>
          <w:lang w:val="pl-PL"/>
        </w:rPr>
        <w:t>sprawdzony</w:t>
      </w:r>
      <w:r w:rsidRPr="00FA5FD4">
        <w:rPr>
          <w:b w:val="0"/>
        </w:rPr>
        <w:t xml:space="preserve"> jest pod </w:t>
      </w:r>
      <w:r w:rsidRPr="005860A3">
        <w:rPr>
          <w:b w:val="0"/>
          <w:lang w:val="pl-PL"/>
        </w:rPr>
        <w:t>względem</w:t>
      </w:r>
      <w:r w:rsidRPr="00FA5FD4">
        <w:rPr>
          <w:b w:val="0"/>
        </w:rPr>
        <w:t>:</w:t>
      </w:r>
    </w:p>
    <w:p w:rsidR="002D6FA9" w:rsidRPr="00FA5FD4" w:rsidRDefault="002D6FA9" w:rsidP="000D64A9">
      <w:pPr>
        <w:numPr>
          <w:ilvl w:val="1"/>
          <w:numId w:val="3"/>
        </w:numPr>
        <w:tabs>
          <w:tab w:val="clear" w:pos="720"/>
        </w:tabs>
        <w:spacing w:before="0" w:after="0" w:line="276" w:lineRule="auto"/>
        <w:ind w:left="567" w:hanging="283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merytorycznym</w:t>
      </w:r>
      <w:r w:rsidR="001B46FB">
        <w:rPr>
          <w:b w:val="0"/>
          <w:lang w:val="pl-PL"/>
        </w:rPr>
        <w:t xml:space="preserve"> (stwierdzenia stanu faktycznego oraz </w:t>
      </w:r>
      <w:r w:rsidRPr="00FA5FD4">
        <w:rPr>
          <w:b w:val="0"/>
          <w:lang w:val="pl-PL"/>
        </w:rPr>
        <w:t>celowości i gospodarczego uzasadnienia operacji),</w:t>
      </w:r>
    </w:p>
    <w:p w:rsidR="002D6FA9" w:rsidRDefault="002D6FA9" w:rsidP="000D64A9">
      <w:pPr>
        <w:pStyle w:val="Tekstpodstawowywcity"/>
        <w:spacing w:before="0" w:line="276" w:lineRule="auto"/>
        <w:ind w:left="567"/>
        <w:rPr>
          <w:sz w:val="24"/>
        </w:rPr>
      </w:pPr>
      <w:r>
        <w:rPr>
          <w:sz w:val="24"/>
        </w:rPr>
        <w:t xml:space="preserve">Zadaniem kontroli merytorycznej jest również zadbanie o wyczerpujący opis operacji gospodarczej; najczęściej z dowodu księgowego nie wynika jasno charakter zdarzenia gospodarczego, niezbędne jest więc jego uzupełnienie; opis taki winien być zamieszczony na odwrocie dokumentu (nie powinno się opisywać faktur VAT, faktur korygujących itp. na czole </w:t>
      </w:r>
      <w:r w:rsidRPr="000D64A9">
        <w:rPr>
          <w:spacing w:val="-4"/>
          <w:sz w:val="24"/>
        </w:rPr>
        <w:t>dokumentu, dozwolone jest tu tylko zamieszczenie numeru identyfikacji wewnętrznej dokumentu),</w:t>
      </w:r>
    </w:p>
    <w:p w:rsidR="002D6FA9" w:rsidRDefault="002D6FA9" w:rsidP="000D64A9">
      <w:pPr>
        <w:pStyle w:val="Tekstpodstawowywcity"/>
        <w:numPr>
          <w:ilvl w:val="2"/>
          <w:numId w:val="4"/>
        </w:numPr>
        <w:tabs>
          <w:tab w:val="clear" w:pos="1080"/>
        </w:tabs>
        <w:spacing w:before="0" w:line="276" w:lineRule="auto"/>
        <w:ind w:left="567" w:hanging="283"/>
        <w:rPr>
          <w:sz w:val="24"/>
        </w:rPr>
      </w:pPr>
      <w:r>
        <w:rPr>
          <w:sz w:val="24"/>
        </w:rPr>
        <w:t xml:space="preserve">formalnym (zgodności z przepisami prawa), </w:t>
      </w:r>
    </w:p>
    <w:p w:rsidR="002D6FA9" w:rsidRDefault="002D6FA9" w:rsidP="000D64A9">
      <w:pPr>
        <w:pStyle w:val="Tekstpodstawowywcity"/>
        <w:numPr>
          <w:ilvl w:val="2"/>
          <w:numId w:val="4"/>
        </w:numPr>
        <w:tabs>
          <w:tab w:val="clear" w:pos="1080"/>
        </w:tabs>
        <w:spacing w:before="0" w:line="276" w:lineRule="auto"/>
        <w:ind w:left="567" w:hanging="283"/>
        <w:rPr>
          <w:sz w:val="24"/>
        </w:rPr>
      </w:pPr>
      <w:r>
        <w:rPr>
          <w:sz w:val="24"/>
        </w:rPr>
        <w:t xml:space="preserve">rachunkowym (nie zawiera błędów rachunkowych) a fakt sprawdzenia uwidoczniony jest na dokumencie, </w:t>
      </w:r>
    </w:p>
    <w:p w:rsidR="002D6FA9" w:rsidRPr="000D64A9" w:rsidRDefault="002D6FA9" w:rsidP="000D64A9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bCs/>
        </w:rPr>
      </w:pPr>
      <w:r w:rsidRPr="000D64A9">
        <w:rPr>
          <w:b w:val="0"/>
          <w:bCs/>
        </w:rPr>
        <w:t>oznaczony jest numerem określającym powiązanie dowodu z zapisami księgowymi dokonanymi na jego podstawie w dzienniku i księdze głównej</w:t>
      </w:r>
      <w:r w:rsidR="000D64A9">
        <w:rPr>
          <w:b w:val="0"/>
          <w:bCs/>
        </w:rPr>
        <w:t>,</w:t>
      </w:r>
      <w:r w:rsidRPr="000D64A9">
        <w:rPr>
          <w:b w:val="0"/>
          <w:bCs/>
        </w:rPr>
        <w:t xml:space="preserve"> i zakwalifikowany do ujęcia w</w:t>
      </w:r>
      <w:r w:rsidR="005860A3" w:rsidRPr="000D64A9">
        <w:rPr>
          <w:b w:val="0"/>
          <w:bCs/>
        </w:rPr>
        <w:t> </w:t>
      </w:r>
      <w:r w:rsidRPr="000D64A9">
        <w:rPr>
          <w:b w:val="0"/>
          <w:bCs/>
        </w:rPr>
        <w:t>księgach rachunkowych.</w:t>
      </w:r>
    </w:p>
    <w:p w:rsidR="002D6FA9" w:rsidRDefault="002D6FA9" w:rsidP="00886B65">
      <w:pPr>
        <w:pStyle w:val="Default"/>
        <w:keepNext/>
        <w:widowControl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Różnorodność zdarzeń i operacji gospodarczo-finansowych, występujących w </w:t>
      </w:r>
      <w:r w:rsidR="000D64A9">
        <w:rPr>
          <w:rFonts w:ascii="Times New Roman" w:hAnsi="Times New Roman"/>
        </w:rPr>
        <w:t>U</w:t>
      </w:r>
      <w:r>
        <w:rPr>
          <w:rFonts w:ascii="Times New Roman" w:hAnsi="Times New Roman"/>
        </w:rPr>
        <w:t>czelni, powoduje powstanie dużej liczby dokumentów zróżnicowanych pod względem formy i treści. Dokumenty te można klasyfikować według różnorodnych kryteriów.</w:t>
      </w:r>
    </w:p>
    <w:p w:rsidR="002D6FA9" w:rsidRDefault="002D6FA9" w:rsidP="00886B65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Podstawowe z nich, mające duże znaczenie praktyczne, to:</w:t>
      </w:r>
    </w:p>
    <w:p w:rsidR="002D6FA9" w:rsidRDefault="002D6FA9" w:rsidP="000D64A9">
      <w:pPr>
        <w:pStyle w:val="CM1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 xml:space="preserve">podział według spełnienia funkcji, </w:t>
      </w:r>
    </w:p>
    <w:p w:rsidR="002D6FA9" w:rsidRDefault="002D6FA9" w:rsidP="000D64A9">
      <w:pPr>
        <w:pStyle w:val="CM1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chronologii ich wystawiania,</w:t>
      </w:r>
    </w:p>
    <w:p w:rsidR="002D6FA9" w:rsidRDefault="002D6FA9" w:rsidP="000D64A9">
      <w:pPr>
        <w:pStyle w:val="CM1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rodzajów operacji i zdarzeń gospodarczych,</w:t>
      </w:r>
    </w:p>
    <w:p w:rsidR="002D6FA9" w:rsidRDefault="002D6FA9" w:rsidP="000D64A9">
      <w:pPr>
        <w:pStyle w:val="CM1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 xml:space="preserve">podział według wystawców. </w:t>
      </w:r>
    </w:p>
    <w:p w:rsidR="002D6FA9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w których za podstawę przyjmie się </w:t>
      </w:r>
      <w:r>
        <w:rPr>
          <w:rFonts w:ascii="Times New Roman" w:hAnsi="Times New Roman"/>
          <w:u w:val="single"/>
        </w:rPr>
        <w:t>pełnioną funkcję,</w:t>
      </w:r>
      <w:r>
        <w:rPr>
          <w:rFonts w:ascii="Times New Roman" w:hAnsi="Times New Roman"/>
        </w:rPr>
        <w:t xml:space="preserve"> można podzielić na:</w:t>
      </w:r>
    </w:p>
    <w:p w:rsidR="002D6FA9" w:rsidRDefault="002D6FA9" w:rsidP="000D64A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dyspozycyjne – zawierają polecenia dokonania pewnych czynności bądź zapisów; </w:t>
      </w:r>
      <w:r w:rsidRPr="000D4439">
        <w:rPr>
          <w:rFonts w:ascii="Times New Roman" w:hAnsi="Times New Roman"/>
        </w:rPr>
        <w:t xml:space="preserve">będą to np. </w:t>
      </w:r>
      <w:r w:rsidRPr="003A289F">
        <w:rPr>
          <w:rFonts w:ascii="Times New Roman" w:hAnsi="Times New Roman"/>
          <w:color w:val="auto"/>
        </w:rPr>
        <w:t>polecenia</w:t>
      </w:r>
      <w:r w:rsidR="005C7955">
        <w:rPr>
          <w:rFonts w:ascii="Times New Roman" w:hAnsi="Times New Roman"/>
          <w:color w:val="auto"/>
        </w:rPr>
        <w:t xml:space="preserve"> </w:t>
      </w:r>
      <w:r w:rsidR="005C7955" w:rsidRPr="00124111">
        <w:rPr>
          <w:rFonts w:ascii="Times New Roman" w:hAnsi="Times New Roman"/>
          <w:color w:val="auto"/>
        </w:rPr>
        <w:t>wypłaty</w:t>
      </w:r>
      <w:r w:rsidRPr="000D4439">
        <w:rPr>
          <w:rFonts w:ascii="Times New Roman" w:hAnsi="Times New Roman"/>
        </w:rPr>
        <w:t xml:space="preserve">, </w:t>
      </w:r>
      <w:r w:rsidR="0078121E" w:rsidRPr="00AC4367">
        <w:rPr>
          <w:rFonts w:ascii="Times New Roman" w:hAnsi="Times New Roman"/>
          <w:color w:val="auto"/>
        </w:rPr>
        <w:t>polecenie refundacji, skupu walut obcych</w:t>
      </w:r>
      <w:r w:rsidR="0078121E" w:rsidRPr="000D4439">
        <w:rPr>
          <w:rFonts w:ascii="Times New Roman" w:hAnsi="Times New Roman"/>
          <w:color w:val="FF0000"/>
        </w:rPr>
        <w:t xml:space="preserve"> </w:t>
      </w:r>
      <w:r w:rsidRPr="000D4439">
        <w:rPr>
          <w:rFonts w:ascii="Times New Roman" w:hAnsi="Times New Roman"/>
        </w:rPr>
        <w:t xml:space="preserve">ale </w:t>
      </w:r>
      <w:r w:rsidR="00BE300F" w:rsidRPr="000D4439">
        <w:rPr>
          <w:rFonts w:ascii="Times New Roman" w:hAnsi="Times New Roman"/>
        </w:rPr>
        <w:t>także zarządzenia</w:t>
      </w:r>
      <w:r w:rsidR="00BE300F">
        <w:rPr>
          <w:rFonts w:ascii="Times New Roman" w:hAnsi="Times New Roman"/>
        </w:rPr>
        <w:t xml:space="preserve"> wewnętrzne;</w:t>
      </w:r>
    </w:p>
    <w:p w:rsidR="00BE300F" w:rsidRDefault="002D6FA9" w:rsidP="000D64A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C7D7F">
        <w:rPr>
          <w:rFonts w:ascii="Times New Roman" w:hAnsi="Times New Roman"/>
          <w:spacing w:val="-4"/>
        </w:rPr>
        <w:t xml:space="preserve">dokumenty wykonawcze – stanowią one potwierdzenie powstania operacji gospodarczej podlegającej </w:t>
      </w:r>
      <w:r w:rsidRPr="00BE300F">
        <w:rPr>
          <w:rFonts w:ascii="Times New Roman" w:hAnsi="Times New Roman"/>
        </w:rPr>
        <w:t>ewidencji księgowej; zalic</w:t>
      </w:r>
      <w:r w:rsidR="00BE300F">
        <w:rPr>
          <w:rFonts w:ascii="Times New Roman" w:hAnsi="Times New Roman"/>
        </w:rPr>
        <w:t>zyć tu można m.in. faktury VAT;</w:t>
      </w:r>
    </w:p>
    <w:p w:rsidR="002D6FA9" w:rsidRPr="00BE300F" w:rsidRDefault="002D6FA9" w:rsidP="000D64A9">
      <w:pPr>
        <w:pStyle w:val="Default"/>
        <w:keepLines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E300F">
        <w:rPr>
          <w:rFonts w:ascii="Times New Roman" w:hAnsi="Times New Roman"/>
        </w:rPr>
        <w:lastRenderedPageBreak/>
        <w:t>dokumenty dyspozycyjno</w:t>
      </w:r>
      <w:r w:rsidR="00243998">
        <w:rPr>
          <w:rFonts w:ascii="Times New Roman" w:hAnsi="Times New Roman"/>
        </w:rPr>
        <w:t>-</w:t>
      </w:r>
      <w:r w:rsidRPr="00BE300F">
        <w:rPr>
          <w:rFonts w:ascii="Times New Roman" w:hAnsi="Times New Roman"/>
        </w:rPr>
        <w:t>wykonawcze, które w pewnym okresie są poleceniem wykonania określonej operacji, a po jej wykonaniu przybierają charakter dokumentów wykonawczych.</w:t>
      </w:r>
    </w:p>
    <w:p w:rsidR="002D6FA9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Przyjmując za kryterium </w:t>
      </w:r>
      <w:r w:rsidRPr="005B10A6">
        <w:rPr>
          <w:rFonts w:ascii="Times New Roman" w:hAnsi="Times New Roman"/>
          <w:u w:val="single"/>
        </w:rPr>
        <w:t>chronologię wystawiania</w:t>
      </w:r>
      <w:r w:rsidR="005B10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dokumenty dzielą się na: </w:t>
      </w:r>
    </w:p>
    <w:p w:rsidR="002D6FA9" w:rsidRDefault="002D6FA9" w:rsidP="000D64A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które powinny być wystawiane przed dokonaniem operacji gospodarczej; zalicza się tu np. umowy, zlecenia, zamówienia, </w:t>
      </w:r>
    </w:p>
    <w:p w:rsidR="002D6FA9" w:rsidRDefault="002D6FA9" w:rsidP="000D64A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D64A9">
        <w:rPr>
          <w:rFonts w:ascii="Times New Roman" w:hAnsi="Times New Roman"/>
          <w:spacing w:val="-4"/>
        </w:rPr>
        <w:t>dokumenty wystawiane w trakcie dokonywania operacji gospodarczych, np. przyjęcie do magazynu</w:t>
      </w:r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Pz</w:t>
      </w:r>
      <w:proofErr w:type="spellEnd"/>
      <w:r>
        <w:rPr>
          <w:rFonts w:ascii="Times New Roman" w:hAnsi="Times New Roman"/>
        </w:rPr>
        <w:t>”), wydanie na zewnątrz („</w:t>
      </w:r>
      <w:proofErr w:type="spellStart"/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”), </w:t>
      </w:r>
    </w:p>
    <w:p w:rsidR="002D6FA9" w:rsidRPr="006C119A" w:rsidRDefault="002D6FA9" w:rsidP="000D64A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wystawiane w określonym czasie po dokonaniu operacji; są to dokumenty wtórne, powstające na podstawie dokumentów wystawianych przed lub w trakcie operacji gospodarczych</w:t>
      </w:r>
      <w:r w:rsidRPr="006C119A">
        <w:rPr>
          <w:rFonts w:ascii="Times New Roman" w:hAnsi="Times New Roman"/>
        </w:rPr>
        <w:t>.</w:t>
      </w:r>
    </w:p>
    <w:p w:rsidR="002D6FA9" w:rsidRPr="004166C7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4166C7">
        <w:rPr>
          <w:rFonts w:ascii="Times New Roman" w:hAnsi="Times New Roman"/>
        </w:rPr>
        <w:t xml:space="preserve">W ramach kryterium </w:t>
      </w:r>
      <w:r w:rsidRPr="005B10A6">
        <w:rPr>
          <w:rFonts w:ascii="Times New Roman" w:hAnsi="Times New Roman"/>
          <w:u w:val="single"/>
        </w:rPr>
        <w:t>rodzaju operacji lub zdarzenia gospodarczego</w:t>
      </w:r>
      <w:r w:rsidRPr="004166C7">
        <w:rPr>
          <w:rFonts w:ascii="Times New Roman" w:hAnsi="Times New Roman"/>
        </w:rPr>
        <w:t xml:space="preserve"> dokumenty można podzielić na grupy:</w:t>
      </w:r>
    </w:p>
    <w:p w:rsidR="002D6FA9" w:rsidRPr="000D4439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  <w:color w:val="auto"/>
        </w:rPr>
      </w:pPr>
      <w:r w:rsidRPr="000D4439">
        <w:rPr>
          <w:rFonts w:ascii="Times New Roman" w:hAnsi="Times New Roman"/>
          <w:color w:val="auto"/>
        </w:rPr>
        <w:t>dokumenty kasowe,</w:t>
      </w:r>
    </w:p>
    <w:p w:rsidR="002D6FA9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bankowe,</w:t>
      </w:r>
    </w:p>
    <w:p w:rsidR="002D6FA9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materiałowe,</w:t>
      </w:r>
    </w:p>
    <w:p w:rsidR="002D6FA9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kosztowe,</w:t>
      </w:r>
    </w:p>
    <w:p w:rsidR="002D6FA9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przychodowe,</w:t>
      </w:r>
    </w:p>
    <w:p w:rsidR="002D6FA9" w:rsidRPr="008E6638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 w:rsidRPr="008E6638">
        <w:rPr>
          <w:rFonts w:ascii="Times New Roman" w:hAnsi="Times New Roman"/>
        </w:rPr>
        <w:t>dokumenty dotyczące środków trwałych w budowie,</w:t>
      </w:r>
    </w:p>
    <w:p w:rsidR="002D6FA9" w:rsidRPr="00831117" w:rsidRDefault="002D6FA9" w:rsidP="000D64A9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dotyczące wartości niematerialnych i prawnych, środków trwałych, </w:t>
      </w:r>
      <w:r w:rsidR="00831117">
        <w:rPr>
          <w:rFonts w:ascii="Times New Roman" w:hAnsi="Times New Roman"/>
        </w:rPr>
        <w:t>inwestycji.</w:t>
      </w:r>
    </w:p>
    <w:p w:rsidR="002D6FA9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można dokonać podziału dokumentów </w:t>
      </w:r>
      <w:r>
        <w:rPr>
          <w:rFonts w:ascii="Times New Roman" w:hAnsi="Times New Roman"/>
          <w:u w:val="single"/>
        </w:rPr>
        <w:t>według miejsca ich wystawiania,</w:t>
      </w:r>
      <w:r>
        <w:rPr>
          <w:rFonts w:ascii="Times New Roman" w:hAnsi="Times New Roman"/>
        </w:rPr>
        <w:t xml:space="preserve"> na: </w:t>
      </w:r>
    </w:p>
    <w:p w:rsidR="002D6FA9" w:rsidRDefault="002D6FA9" w:rsidP="000D64A9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obce, np. faktury VAT dostawców, </w:t>
      </w:r>
    </w:p>
    <w:p w:rsidR="002D6FA9" w:rsidRPr="00905A04" w:rsidRDefault="002D6FA9" w:rsidP="000D64A9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dokumenty własne, np. dokumenty wystawiane przez inne  </w:t>
      </w:r>
      <w:r w:rsidR="00DB5190" w:rsidRPr="00905A04">
        <w:rPr>
          <w:rFonts w:ascii="Times New Roman" w:hAnsi="Times New Roman"/>
          <w:color w:val="auto"/>
        </w:rPr>
        <w:t xml:space="preserve">jednostki organizacyjne </w:t>
      </w:r>
      <w:r w:rsidRPr="00905A04">
        <w:rPr>
          <w:rFonts w:ascii="Times New Roman" w:hAnsi="Times New Roman"/>
          <w:color w:val="auto"/>
        </w:rPr>
        <w:t xml:space="preserve">uczelni jak faktury VAT dla odbiorców, zamówienia do dostawców. </w:t>
      </w:r>
    </w:p>
    <w:p w:rsidR="002D6FA9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Wystawiane dokumenty (dowody księgowe) podlegają sporządzeniu (często tylko wypełnieniu) z</w:t>
      </w:r>
      <w:r w:rsidR="00FA5FD4">
        <w:rPr>
          <w:rFonts w:ascii="Times New Roman" w:hAnsi="Times New Roman"/>
        </w:rPr>
        <w:t> </w:t>
      </w:r>
      <w:r>
        <w:rPr>
          <w:rFonts w:ascii="Times New Roman" w:hAnsi="Times New Roman"/>
        </w:rPr>
        <w:t>zachowaniem następujących warunków:</w:t>
      </w:r>
    </w:p>
    <w:p w:rsidR="002D6FA9" w:rsidRDefault="002D6FA9" w:rsidP="000D64A9">
      <w:pPr>
        <w:pStyle w:val="Default"/>
        <w:spacing w:line="276" w:lineRule="auto"/>
        <w:ind w:left="357" w:hanging="357"/>
        <w:jc w:val="both"/>
      </w:pPr>
      <w:r>
        <w:t>−</w:t>
      </w:r>
      <w:r>
        <w:tab/>
        <w:t xml:space="preserve">wszystkie rubryki w dokumencie wypełniane są zgodnie z ich przeznaczeniem piórem, długopisem, atramentem, tuszem lub pismem maszynowym; niektóre informacje jak: nazwa firmy, data, numer porządkowy dowodu – mogą być nanoszone pieczęciami lub numeratorami, </w:t>
      </w:r>
    </w:p>
    <w:p w:rsidR="002D6FA9" w:rsidRPr="00FA5FD4" w:rsidRDefault="002D6FA9" w:rsidP="000D64A9">
      <w:pPr>
        <w:pStyle w:val="Default"/>
        <w:spacing w:line="276" w:lineRule="auto"/>
        <w:ind w:left="357" w:hanging="357"/>
        <w:jc w:val="both"/>
      </w:pPr>
      <w:r w:rsidRPr="00FA5FD4">
        <w:t>−</w:t>
      </w:r>
      <w:r w:rsidRPr="00FA5FD4">
        <w:tab/>
        <w:t>podpisy osób uczestniczących w dokonywaniu operacji gospodarczej muszą być autentyczne i</w:t>
      </w:r>
      <w:r w:rsidR="00FA5FD4">
        <w:t> </w:t>
      </w:r>
      <w:r w:rsidRPr="00FA5FD4">
        <w:t>składane w dowodzie atramentem lub długopisem,</w:t>
      </w:r>
    </w:p>
    <w:p w:rsidR="002D6FA9" w:rsidRPr="00FA5FD4" w:rsidRDefault="002D6FA9" w:rsidP="000D64A9">
      <w:pPr>
        <w:pStyle w:val="Default"/>
        <w:spacing w:line="276" w:lineRule="auto"/>
        <w:ind w:left="357" w:hanging="357"/>
        <w:jc w:val="both"/>
      </w:pPr>
      <w:r w:rsidRPr="00FA5FD4">
        <w:t>−</w:t>
      </w:r>
      <w:r w:rsidRPr="00FA5FD4">
        <w:tab/>
        <w:t xml:space="preserve">treść dowodu powinna być pełna i zrozumiała. </w:t>
      </w:r>
    </w:p>
    <w:p w:rsidR="002D6FA9" w:rsidRPr="00FA5FD4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Błędne zapisy w dowodach księgowych mogą być korygowane w ściśle określony sposób. Jedynym sposobem korygowania błędów powstałych na dokumencie jest przekreślenie błędnych zapisów z</w:t>
      </w:r>
      <w:r w:rsidR="00BE300F">
        <w:rPr>
          <w:rFonts w:ascii="Times New Roman" w:hAnsi="Times New Roman"/>
        </w:rPr>
        <w:t> </w:t>
      </w:r>
      <w:r w:rsidRPr="00FA5FD4">
        <w:rPr>
          <w:rFonts w:ascii="Times New Roman" w:hAnsi="Times New Roman"/>
        </w:rPr>
        <w:t>całkowitym zachowaniem czytelności, wpisanie zapisów poprawnych, daty dokonania korekty oraz złożenie podpisu przez osobę, która dokonała poprawki. W związku z tym treść i wszelkie dane liczbowe naniesione na dowody księgowe nie mogą być zamazywane, przerabiane, wycierane, wyskrobywane lub usuwane innymi środkami.</w:t>
      </w:r>
    </w:p>
    <w:p w:rsidR="002D6FA9" w:rsidRPr="00FA5FD4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AE2681">
        <w:rPr>
          <w:rFonts w:ascii="Times New Roman" w:hAnsi="Times New Roman"/>
        </w:rPr>
        <w:t xml:space="preserve">Powyższe zasady nie mają zastosowania do dowodów obcych i własnych, które </w:t>
      </w:r>
      <w:r w:rsidR="00DA25D2" w:rsidRPr="00AE2681">
        <w:rPr>
          <w:rFonts w:ascii="Times New Roman" w:hAnsi="Times New Roman"/>
        </w:rPr>
        <w:t>przekazywane są</w:t>
      </w:r>
      <w:r w:rsidRPr="00AE2681">
        <w:rPr>
          <w:rFonts w:ascii="Times New Roman" w:hAnsi="Times New Roman"/>
        </w:rPr>
        <w:t xml:space="preserve"> na</w:t>
      </w:r>
      <w:r w:rsidRPr="00FA5FD4">
        <w:rPr>
          <w:rFonts w:ascii="Times New Roman" w:hAnsi="Times New Roman"/>
        </w:rPr>
        <w:t xml:space="preserve"> zewnątrz uczelni. Te mogą być poprawiane wyłącznie przez wystawienie i przesłanie kontrahentowi dowodu korygującego.</w:t>
      </w:r>
    </w:p>
    <w:p w:rsidR="002D6FA9" w:rsidRPr="006C119A" w:rsidRDefault="002D6FA9" w:rsidP="00886B65">
      <w:pPr>
        <w:pStyle w:val="Default"/>
        <w:spacing w:before="60" w:line="276" w:lineRule="auto"/>
        <w:jc w:val="both"/>
        <w:rPr>
          <w:rFonts w:ascii="Times New Roman" w:hAnsi="Times New Roman"/>
          <w:color w:val="auto"/>
        </w:rPr>
      </w:pPr>
      <w:r w:rsidRPr="008E6638">
        <w:rPr>
          <w:rFonts w:ascii="Times New Roman" w:hAnsi="Times New Roman"/>
          <w:color w:val="auto"/>
        </w:rPr>
        <w:t>Błędy na dowodach gotówkowych w zakresie operacji kasowych mogą być poprawiane jedynie przez unieważnienie dowodu zawierającego błąd i wystawienie nowego właściwego dowodu.</w:t>
      </w:r>
    </w:p>
    <w:p w:rsidR="00964EC6" w:rsidRDefault="00964EC6" w:rsidP="006E1766">
      <w:pPr>
        <w:pStyle w:val="Default"/>
        <w:pageBreakBefore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 w:rsidR="006E1766">
        <w:rPr>
          <w:rFonts w:ascii="Times New Roman" w:hAnsi="Times New Roman"/>
          <w:b/>
        </w:rPr>
        <w:t>chemat obiegu dokumentów finansowo-księgowych</w:t>
      </w:r>
    </w:p>
    <w:p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Schemat obiegu dokumentów</w:t>
      </w:r>
      <w:r w:rsidR="006E1766">
        <w:rPr>
          <w:rFonts w:ascii="Times New Roman" w:hAnsi="Times New Roman"/>
        </w:rPr>
        <w:t xml:space="preserve"> finansowo-księgowych</w:t>
      </w:r>
      <w:r w:rsidR="00AC4367">
        <w:rPr>
          <w:rFonts w:ascii="Times New Roman" w:hAnsi="Times New Roman"/>
        </w:rPr>
        <w:t xml:space="preserve">, </w:t>
      </w:r>
      <w:r w:rsidR="00AC4367" w:rsidRPr="00124111">
        <w:rPr>
          <w:rFonts w:ascii="Times New Roman" w:hAnsi="Times New Roman"/>
        </w:rPr>
        <w:t>stanowiący załącznik do niniejszej Instrukcji</w:t>
      </w:r>
      <w:r w:rsidR="00AC4367">
        <w:rPr>
          <w:rFonts w:ascii="Times New Roman" w:hAnsi="Times New Roman"/>
        </w:rPr>
        <w:t>,</w:t>
      </w:r>
      <w:r w:rsidR="00964EC6">
        <w:rPr>
          <w:rFonts w:ascii="Times New Roman" w:hAnsi="Times New Roman"/>
        </w:rPr>
        <w:t xml:space="preserve"> </w:t>
      </w:r>
      <w:r w:rsidRPr="00FA5FD4">
        <w:rPr>
          <w:rFonts w:ascii="Times New Roman" w:hAnsi="Times New Roman"/>
        </w:rPr>
        <w:t>obejmuje dokumentację z zakresu:</w:t>
      </w:r>
    </w:p>
    <w:p w:rsidR="002D6FA9" w:rsidRPr="00FA5FD4" w:rsidRDefault="002D6FA9" w:rsidP="000A54A9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Finanse i księgowość </w:t>
      </w:r>
    </w:p>
    <w:p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color w:val="000000"/>
        </w:rPr>
      </w:pPr>
      <w:r>
        <w:rPr>
          <w:color w:val="000000"/>
        </w:rPr>
        <w:t xml:space="preserve">Wynagrodzenia i inne należności </w:t>
      </w:r>
    </w:p>
    <w:p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</w:pPr>
      <w:r>
        <w:t>Zakup środków trwałych, wartości niematerialnych i prawnych, materiałów, robót i usług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Gospodarka materiałowa, magazynowa</w:t>
      </w:r>
    </w:p>
    <w:p w:rsidR="002D6FA9" w:rsidRPr="005310AB" w:rsidRDefault="002D6FA9" w:rsidP="005310AB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trwałe w budowie, środki trwałe, wartości niematerialne i prawne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badawcza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</w:t>
      </w:r>
      <w:r w:rsidR="003A4BB0">
        <w:rPr>
          <w:rFonts w:ascii="Times New Roman" w:hAnsi="Times New Roman"/>
        </w:rPr>
        <w:t>ść dydaktyczna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 podyplomowe i inne formy kształcenia 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Konferencje, sympozj</w:t>
      </w:r>
      <w:r w:rsidR="003A4BB0">
        <w:rPr>
          <w:rFonts w:ascii="Times New Roman" w:hAnsi="Times New Roman"/>
        </w:rPr>
        <w:t>a.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schemacie obiegu dokumentów uregulowano przede wszystkim relacje w zakresie obiegu między </w:t>
      </w:r>
      <w:r w:rsidR="00DB5190" w:rsidRPr="00905A04">
        <w:rPr>
          <w:rFonts w:ascii="Times New Roman" w:hAnsi="Times New Roman"/>
          <w:color w:val="auto"/>
        </w:rPr>
        <w:t>jednostkami organizacyjnymi</w:t>
      </w:r>
      <w:r w:rsidRPr="00905A0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a Kwesturą.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codziennej praktyce pojawiają się operacje nietypowe, niejasne, budzące wątpliwości, źle udokumentowane – indywidualne wyjaśnianie i rozwiązywanie tych problemów we współpracy </w:t>
      </w:r>
      <w:r w:rsidRPr="00A1227E">
        <w:rPr>
          <w:rFonts w:ascii="Times New Roman" w:hAnsi="Times New Roman"/>
          <w:spacing w:val="-4"/>
        </w:rPr>
        <w:t>z</w:t>
      </w:r>
      <w:r w:rsidR="00BE300F" w:rsidRPr="00A1227E">
        <w:rPr>
          <w:rFonts w:ascii="Times New Roman" w:hAnsi="Times New Roman"/>
          <w:spacing w:val="-4"/>
        </w:rPr>
        <w:t> </w:t>
      </w:r>
      <w:r w:rsidRPr="00A1227E">
        <w:rPr>
          <w:rFonts w:ascii="Times New Roman" w:hAnsi="Times New Roman"/>
          <w:spacing w:val="-4"/>
        </w:rPr>
        <w:t>odpowiednimi pracownikami Kwestury oparte będzie na zwyczajach i doświadczeniach praktycznych,</w:t>
      </w:r>
      <w:r>
        <w:rPr>
          <w:rFonts w:ascii="Times New Roman" w:hAnsi="Times New Roman"/>
        </w:rPr>
        <w:t xml:space="preserve"> ale w zgodności z obowiązującymi przepisami prawa</w:t>
      </w:r>
    </w:p>
    <w:p w:rsidR="002D6FA9" w:rsidRDefault="002D6FA9" w:rsidP="006E1766">
      <w:pPr>
        <w:pStyle w:val="Default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Objaśnienia skrótów dotyczące kategorii archiwalnej dokumentacji: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– oznacza, że dokument jest okresowo przechowywany,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liczba</w:t>
      </w:r>
      <w:r>
        <w:rPr>
          <w:rFonts w:ascii="Times New Roman" w:hAnsi="Times New Roman"/>
        </w:rPr>
        <w:t xml:space="preserve">, np. 5 </w:t>
      </w:r>
      <w:r w:rsidR="006E176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oznacza okres przechowywania; w tym przypadku 5 lat.</w:t>
      </w:r>
    </w:p>
    <w:p w:rsidR="00AC4367" w:rsidRDefault="00AC4367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:rsidR="002D6FA9" w:rsidRPr="002D6FA9" w:rsidRDefault="002D6FA9">
      <w:pPr>
        <w:rPr>
          <w:lang w:val="pl-PL"/>
        </w:rPr>
      </w:pPr>
    </w:p>
    <w:p w:rsidR="002D6FA9" w:rsidRPr="002D6FA9" w:rsidRDefault="002D6FA9">
      <w:pPr>
        <w:rPr>
          <w:lang w:val="pl-PL"/>
        </w:rPr>
        <w:sectPr w:rsidR="002D6FA9" w:rsidRPr="002D6FA9" w:rsidSect="006E1766">
          <w:pgSz w:w="11907" w:h="16839" w:code="9"/>
          <w:pgMar w:top="851" w:right="851" w:bottom="567" w:left="1418" w:header="567" w:footer="567" w:gutter="0"/>
          <w:cols w:space="708"/>
          <w:docGrid w:linePitch="360"/>
        </w:sectPr>
      </w:pPr>
    </w:p>
    <w:p w:rsidR="00AC4367" w:rsidRPr="005860A3" w:rsidRDefault="00AC4367" w:rsidP="003001AD">
      <w:pPr>
        <w:pStyle w:val="CM3"/>
        <w:pageBreakBefore/>
        <w:ind w:right="282"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 xml:space="preserve">Załącznik do </w:t>
      </w:r>
      <w:r>
        <w:rPr>
          <w:rFonts w:ascii="Times New Roman" w:hAnsi="Times New Roman"/>
          <w:sz w:val="20"/>
          <w:szCs w:val="20"/>
        </w:rPr>
        <w:t>Instrukcji obiegu dokumentów finansowo-księgowych w ZUT</w:t>
      </w:r>
    </w:p>
    <w:p w:rsidR="002D6FA9" w:rsidRPr="00F4782F" w:rsidRDefault="00F4782F" w:rsidP="00AC4367">
      <w:pPr>
        <w:spacing w:after="120"/>
        <w:rPr>
          <w:sz w:val="28"/>
          <w:szCs w:val="28"/>
          <w:lang w:val="pl-PL"/>
        </w:rPr>
      </w:pPr>
      <w:r w:rsidRPr="00F4782F">
        <w:rPr>
          <w:sz w:val="28"/>
          <w:szCs w:val="28"/>
          <w:lang w:val="pl-PL"/>
        </w:rPr>
        <w:t>SCHEMAT OBIEGU DOKUMENTÓW FINANSOWO-KSIĘGOWYCH</w:t>
      </w:r>
    </w:p>
    <w:tbl>
      <w:tblPr>
        <w:tblW w:w="2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992"/>
        <w:gridCol w:w="1984"/>
        <w:gridCol w:w="851"/>
        <w:gridCol w:w="2410"/>
        <w:gridCol w:w="2132"/>
        <w:gridCol w:w="1715"/>
        <w:gridCol w:w="1701"/>
        <w:gridCol w:w="1701"/>
        <w:gridCol w:w="1539"/>
        <w:gridCol w:w="1985"/>
        <w:gridCol w:w="567"/>
        <w:gridCol w:w="2078"/>
      </w:tblGrid>
      <w:tr w:rsidR="00690E9F" w:rsidRPr="00FF3729" w:rsidTr="004E2CD9">
        <w:trPr>
          <w:trHeight w:val="659"/>
          <w:jc w:val="center"/>
        </w:trPr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Nazwa dokumentu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Symbol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 i</w:t>
            </w:r>
            <w:r w:rsidR="00E050C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podpisuje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(odpowiada)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 prawidłowe wystawienie</w:t>
            </w:r>
          </w:p>
        </w:tc>
        <w:tc>
          <w:tcPr>
            <w:tcW w:w="85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Liczba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Data sporządzenia</w:t>
            </w:r>
          </w:p>
        </w:tc>
        <w:tc>
          <w:tcPr>
            <w:tcW w:w="3847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formalno-merytoryczna</w:t>
            </w:r>
          </w:p>
        </w:tc>
        <w:tc>
          <w:tcPr>
            <w:tcW w:w="3402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formalno-rachunkowa</w:t>
            </w:r>
          </w:p>
        </w:tc>
        <w:tc>
          <w:tcPr>
            <w:tcW w:w="1539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zatwierdza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otrzymuje</w:t>
            </w:r>
          </w:p>
        </w:tc>
        <w:tc>
          <w:tcPr>
            <w:tcW w:w="2078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Uwagi</w:t>
            </w:r>
          </w:p>
        </w:tc>
      </w:tr>
      <w:tr w:rsidR="00690E9F" w:rsidRPr="00FF3729" w:rsidTr="004E2CD9">
        <w:trPr>
          <w:trHeight w:val="400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kat.</w:t>
            </w:r>
            <w:r w:rsidR="000724EB" w:rsidRPr="00FF372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akt.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2132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70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r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:rsidTr="004E2CD9">
        <w:trPr>
          <w:trHeight w:val="349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32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70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D632AA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1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32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39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78" w:type="dxa"/>
            <w:shd w:val="clear" w:color="000000" w:fill="FFFF99"/>
            <w:noWrap/>
            <w:vAlign w:val="center"/>
            <w:hideMark/>
          </w:tcPr>
          <w:p w:rsidR="00BD4A7D" w:rsidRPr="00D632AA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D632AA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B6781" w:rsidRPr="000D09C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:rsidR="005B6781" w:rsidRPr="000D09C7" w:rsidRDefault="005B6781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</w:t>
            </w:r>
          </w:p>
        </w:tc>
        <w:tc>
          <w:tcPr>
            <w:tcW w:w="22176" w:type="dxa"/>
            <w:gridSpan w:val="13"/>
            <w:shd w:val="clear" w:color="000000" w:fill="CCFFFF"/>
            <w:noWrap/>
            <w:vAlign w:val="center"/>
            <w:hideMark/>
          </w:tcPr>
          <w:p w:rsidR="005B6781" w:rsidRPr="000D09C7" w:rsidRDefault="005B6781" w:rsidP="00BE300F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FINANSE I KSIĘGOWOŚĆ</w:t>
            </w:r>
          </w:p>
        </w:tc>
      </w:tr>
      <w:tr w:rsidR="00F2063C" w:rsidRPr="00A558B2" w:rsidTr="00091325">
        <w:trPr>
          <w:trHeight w:val="103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9E0B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F2063C" w:rsidRPr="00BF1352" w:rsidRDefault="00F2063C" w:rsidP="00D77269">
            <w:pPr>
              <w:spacing w:before="0" w:after="0"/>
              <w:jc w:val="left"/>
              <w:rPr>
                <w:bCs/>
                <w:color w:val="E36C0A"/>
                <w:sz w:val="20"/>
                <w:szCs w:val="20"/>
                <w:lang w:val="pl-PL" w:eastAsia="pl-PL"/>
              </w:rPr>
            </w:pPr>
            <w:r w:rsidRPr="00BF1352">
              <w:rPr>
                <w:bCs/>
                <w:color w:val="000000"/>
                <w:sz w:val="20"/>
                <w:szCs w:val="20"/>
                <w:lang w:val="pl-PL" w:eastAsia="pl-PL"/>
              </w:rPr>
              <w:t>Dowód wpłaty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KP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2063C" w:rsidRPr="00BF1352" w:rsidRDefault="00F2063C" w:rsidP="00601EAD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 xml:space="preserve">osoby upoważnione przez </w:t>
            </w: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kwestor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i </w:t>
            </w: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kanclerz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do przyjmowania gotówki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2063C" w:rsidRPr="00FC628F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b w:val="0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wpłaty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przyjmujący wpłatę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wpłacający</w:t>
            </w:r>
          </w:p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Księgowości</w:t>
            </w:r>
          </w:p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pozostaje w bloku druków ścisłego zarachowania do rozliczenia w Dziale Finansowym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1</w:t>
            </w: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2</w:t>
            </w: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1B46FB" w:rsidRDefault="00F2063C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B46FB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niektórych przypadkach wymagane są polecenia wpłaty.</w:t>
            </w:r>
          </w:p>
        </w:tc>
      </w:tr>
      <w:tr w:rsidR="00F2063C" w:rsidRPr="00FF3729" w:rsidTr="00091325">
        <w:trPr>
          <w:trHeight w:val="103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3C" w:rsidRPr="00BF1352" w:rsidRDefault="00F2063C" w:rsidP="00BD4A7D">
            <w:pPr>
              <w:spacing w:before="0" w:after="0"/>
              <w:jc w:val="left"/>
              <w:rPr>
                <w:b w:val="0"/>
                <w:color w:val="E36C0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C628F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FF3729" w:rsidRDefault="00F2063C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3C" w:rsidRPr="00BF1352" w:rsidRDefault="00F2063C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063C" w:rsidRPr="00FF3729" w:rsidRDefault="00F2063C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149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5424E4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CC0D6F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</w:t>
            </w:r>
            <w:r w:rsidR="00CC0D6F">
              <w:rPr>
                <w:b w:val="0"/>
                <w:sz w:val="20"/>
                <w:szCs w:val="20"/>
                <w:lang w:val="pl-PL" w:eastAsia="pl-PL"/>
              </w:rPr>
              <w:t xml:space="preserve">oby upoważnione w jednostkach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organizacyjnych wystawiających dokument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24E7E" w:rsidRPr="009F7A30" w:rsidRDefault="00B34F78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9F7A30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F7A30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024E7E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F7A30" w:rsidRPr="009F7A30" w:rsidRDefault="000A60E5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>/</w:t>
            </w:r>
          </w:p>
          <w:p w:rsidR="00DD57A8" w:rsidRPr="009F7A30" w:rsidRDefault="00BB7BAF" w:rsidP="009F7A3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ział </w:t>
            </w:r>
            <w:r w:rsidR="006C119A" w:rsidRPr="009F7A30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D57A8"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571FC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przypadku zwrotu opłaty rekrutacyjnej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 xml:space="preserve"> lub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opłat za zajęcia dydaktyczne </w:t>
            </w:r>
            <w:r w:rsidR="001E032A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wymagane jest potwierdzenie </w:t>
            </w:r>
            <w:r w:rsidR="00571FC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wniesienia opłaty (np. wydruk potwierdzenia przelewu lub zaewidencjonowania na indywidualnym rachunku kandydata/studenta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1E032A">
              <w:rPr>
                <w:b w:val="0"/>
                <w:sz w:val="20"/>
                <w:szCs w:val="20"/>
                <w:lang w:val="pl-PL" w:eastAsia="pl-PL"/>
              </w:rPr>
              <w:t xml:space="preserve">oraz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zgoda </w:t>
            </w:r>
            <w:r w:rsidR="00CC0D6F">
              <w:rPr>
                <w:b w:val="0"/>
                <w:sz w:val="20"/>
                <w:szCs w:val="20"/>
                <w:lang w:val="pl-PL" w:eastAsia="pl-PL"/>
              </w:rPr>
              <w:t>odpowiednio Prorektora ds. Studenckich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 xml:space="preserve"> lub dziekana.</w:t>
            </w:r>
          </w:p>
        </w:tc>
      </w:tr>
      <w:tr w:rsidR="009F7A30" w:rsidRPr="009F7A30" w:rsidTr="00A24E29">
        <w:trPr>
          <w:trHeight w:val="1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Nota księgowa </w:t>
            </w:r>
          </w:p>
          <w:p w:rsidR="00E73C66" w:rsidRPr="009F7A30" w:rsidRDefault="00E73C66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(obciążeniowa/uznaniowa)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nie później niż 3 dni, po zaistnieniu faktu powodującego konieczność wystawienia noty 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dbiorca noty</w:t>
            </w:r>
          </w:p>
          <w:p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ednostka sporządzająca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9E715F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</w:tr>
      <w:tr w:rsidR="009F7A30" w:rsidRPr="00A558B2" w:rsidTr="00D632AA">
        <w:trPr>
          <w:trHeight w:val="57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8754B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nie później niż w dniu następnym</w:t>
            </w:r>
          </w:p>
        </w:tc>
        <w:tc>
          <w:tcPr>
            <w:tcW w:w="2132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76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Oświadczenie o używaniu samochodu osobowego do celów służbowych do jazd lokalnych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pracownik używający samochód osobowy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–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w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zakresie zatwierdzenia wypłaty,</w:t>
            </w:r>
          </w:p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Wzór dokumentu do rozliczenia ryczałtu reguluje zarządzenie Rektora ZUT.</w:t>
            </w:r>
          </w:p>
        </w:tc>
      </w:tr>
      <w:tr w:rsidR="009F7A30" w:rsidRPr="00A558B2" w:rsidTr="00091325">
        <w:trPr>
          <w:trHeight w:val="76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2 dni od daty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63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wyjazdu służbowego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wyznaczonym dniem wyjazdu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Szczegółowe kwestie związane z wyjazdem regulują wewnętrzne akty prawne.</w:t>
            </w:r>
          </w:p>
        </w:tc>
      </w:tr>
      <w:tr w:rsidR="009F7A30" w:rsidRPr="00A558B2" w:rsidTr="00091325">
        <w:trPr>
          <w:trHeight w:val="63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14 dni po powrocie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48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Wniosek o zaliczkę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9F7A30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pobraniem zaliczki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DB5190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BB7BA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Należy podać źródło płatności.</w:t>
            </w:r>
          </w:p>
        </w:tc>
      </w:tr>
      <w:tr w:rsidR="00E73C66" w:rsidRPr="00FF3729" w:rsidTr="00091325">
        <w:trPr>
          <w:trHeight w:val="48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pobrania zaliczki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:rsidTr="00091325">
        <w:trPr>
          <w:trHeight w:val="48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Rozliczenie zaliczki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E73C66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FF3729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:rsidTr="00091325">
        <w:trPr>
          <w:trHeight w:val="4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4E2CD9" w:rsidRDefault="004E2CD9" w:rsidP="00A24E29">
      <w:pPr>
        <w:jc w:val="both"/>
      </w:pPr>
    </w:p>
    <w:p w:rsidR="00372622" w:rsidRDefault="00372622" w:rsidP="00A24E29">
      <w:pPr>
        <w:jc w:val="both"/>
      </w:pPr>
    </w:p>
    <w:tbl>
      <w:tblPr>
        <w:tblW w:w="22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6"/>
        <w:gridCol w:w="986"/>
        <w:gridCol w:w="6"/>
        <w:gridCol w:w="2007"/>
        <w:gridCol w:w="822"/>
        <w:gridCol w:w="6"/>
        <w:gridCol w:w="2404"/>
        <w:gridCol w:w="6"/>
        <w:gridCol w:w="2126"/>
        <w:gridCol w:w="1715"/>
        <w:gridCol w:w="1710"/>
        <w:gridCol w:w="1701"/>
        <w:gridCol w:w="1559"/>
        <w:gridCol w:w="1956"/>
        <w:gridCol w:w="6"/>
        <w:gridCol w:w="561"/>
        <w:gridCol w:w="6"/>
        <w:gridCol w:w="2149"/>
      </w:tblGrid>
      <w:tr w:rsidR="004E2CD9" w:rsidRPr="00FF3729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0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28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26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10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62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4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884AF9" w:rsidRPr="00A558B2" w:rsidTr="00091325">
        <w:trPr>
          <w:trHeight w:val="11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Raport ( zestawienie) ze sprzedaży gotówkowej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="00884AF9" w:rsidRPr="00FF3729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vAlign w:val="center"/>
            <w:hideMark/>
          </w:tcPr>
          <w:p w:rsidR="00884AF9" w:rsidRP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4AF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CC0D6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884AF9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 dokonująca sprzedaży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03637B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3637B" w:rsidRPr="00FF3729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4490" w:rsidRDefault="00884AF9" w:rsidP="005B10A6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Wpłaty gotówki ze sprzedaży dokonywane są do kas w oddziałach </w:t>
            </w:r>
            <w:r w:rsidR="005B10A6" w:rsidRPr="005B10A6">
              <w:rPr>
                <w:b w:val="0"/>
                <w:sz w:val="19"/>
                <w:szCs w:val="19"/>
                <w:lang w:val="pl-PL" w:eastAsia="pl-PL"/>
              </w:rPr>
              <w:t>Santander Bank Polska S.A.</w:t>
            </w:r>
            <w:r w:rsidRPr="005B10A6">
              <w:rPr>
                <w:b w:val="0"/>
                <w:sz w:val="19"/>
                <w:szCs w:val="19"/>
                <w:lang w:val="pl-PL" w:eastAsia="pl-PL"/>
              </w:rPr>
              <w:t xml:space="preserve"> </w:t>
            </w:r>
            <w:r w:rsidR="00556945" w:rsidRPr="00EB4560">
              <w:rPr>
                <w:b w:val="0"/>
                <w:color w:val="000000" w:themeColor="text1"/>
                <w:sz w:val="19"/>
                <w:szCs w:val="19"/>
                <w:lang w:val="pl-PL" w:eastAsia="pl-PL"/>
              </w:rPr>
              <w:t xml:space="preserve">na bieżąco </w:t>
            </w:r>
            <w:r w:rsidRPr="00EB4560">
              <w:rPr>
                <w:b w:val="0"/>
                <w:color w:val="000000" w:themeColor="text1"/>
                <w:sz w:val="19"/>
                <w:szCs w:val="19"/>
                <w:lang w:val="pl-PL" w:eastAsia="pl-PL"/>
              </w:rPr>
              <w:t>w wysokości sumy przyjętych wpłat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. Raport miesięczny (zestawienie) </w:t>
            </w:r>
            <w:r w:rsidRPr="0003637B">
              <w:rPr>
                <w:b w:val="0"/>
                <w:spacing w:val="-2"/>
                <w:sz w:val="19"/>
                <w:szCs w:val="19"/>
                <w:lang w:val="pl-PL" w:eastAsia="pl-PL"/>
              </w:rPr>
              <w:t>ze sprzedaży gotówkowej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 sporządza się do 5 dnia następnego miesiąca.</w:t>
            </w:r>
          </w:p>
        </w:tc>
      </w:tr>
      <w:tr w:rsidR="00884AF9" w:rsidRPr="00A558B2" w:rsidTr="00091325">
        <w:trPr>
          <w:trHeight w:val="11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2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nie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później niż do 5 dnia następnego miesiąca </w:t>
            </w:r>
          </w:p>
        </w:tc>
        <w:tc>
          <w:tcPr>
            <w:tcW w:w="213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29222F">
        <w:trPr>
          <w:trHeight w:val="69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Przelew środków pieniężnych z rachunku bankowego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886277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podpisu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 wierzyciela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wierzyciel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29222F">
        <w:trPr>
          <w:trHeight w:val="69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 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Kopia przelewu środków pieniężnych na rachunek bankowy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łącznie z wyciągiem bankowym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A558B2" w:rsidTr="00091325">
        <w:trPr>
          <w:trHeight w:val="977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5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środków pieniężnych w walucie obcej na pokrycie kosztów podróży zagranicznej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(zlecenie płatnicze)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4" w:rsidRPr="004E2CD9" w:rsidRDefault="00CE4BA4" w:rsidP="00E96E2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6462D" w:rsidRPr="00FF3729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6462D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Kwestie dotyczące wyjazdów zagranicznych regulują wewnętrzne akty prawne.</w:t>
            </w:r>
          </w:p>
        </w:tc>
      </w:tr>
      <w:tr w:rsidR="00D709C5" w:rsidRPr="00A558B2" w:rsidTr="0029222F">
        <w:trPr>
          <w:trHeight w:val="6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:rsidTr="00091325">
        <w:trPr>
          <w:trHeight w:val="83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709C5" w:rsidRPr="009F7A30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12.</w:t>
            </w:r>
            <w:r w:rsidRPr="00D709C5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wyjazdu zagranicznego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CE4BA4" w:rsidP="00CE4BA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E32EE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709C5" w:rsidRPr="00715C88" w:rsidRDefault="00715C88" w:rsidP="00CE3DE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CE4BA4" w:rsidRPr="004E2CD9" w:rsidRDefault="00CE4BA4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D709C5" w:rsidP="00DD57A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CE4BA4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166C7" w:rsidRDefault="004166C7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:rsidTr="0029222F">
        <w:trPr>
          <w:trHeight w:val="42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709C5" w:rsidRPr="004E2CD9" w:rsidRDefault="00D709C5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w ciągu 14 dni od powrotu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8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202A95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Dyspozycja sprzedaży waluty obcej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trike/>
                <w:sz w:val="20"/>
                <w:szCs w:val="20"/>
                <w:lang w:val="pl-PL" w:eastAsia="pl-PL"/>
              </w:rPr>
              <w:t>4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4E2CD9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CE4BA4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kierownik jednostki / projektu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Finansowy/Dział Księgowości</w:t>
            </w:r>
          </w:p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Dotyczy również wypłaty stypendiów</w:t>
            </w:r>
          </w:p>
        </w:tc>
      </w:tr>
      <w:tr w:rsidR="00884AF9" w:rsidRPr="00FF3729" w:rsidTr="00091325">
        <w:trPr>
          <w:trHeight w:val="887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884AF9" w:rsidRPr="00FF3729" w:rsidRDefault="00884AF9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bottom"/>
            <w:hideMark/>
          </w:tcPr>
          <w:p w:rsidR="00884AF9" w:rsidRPr="00FF3729" w:rsidRDefault="00884AF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5B10A6" w:rsidRDefault="00884AF9" w:rsidP="006170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B10A6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5B10A6" w:rsidRPr="005B10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5B10A6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5B10A6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0D09C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:rsidR="00884AF9" w:rsidRPr="000D09C7" w:rsidRDefault="00884AF9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</w:t>
            </w:r>
          </w:p>
        </w:tc>
        <w:tc>
          <w:tcPr>
            <w:tcW w:w="22253" w:type="dxa"/>
            <w:gridSpan w:val="19"/>
            <w:shd w:val="clear" w:color="000000" w:fill="CCFFFF"/>
            <w:noWrap/>
            <w:vAlign w:val="center"/>
            <w:hideMark/>
          </w:tcPr>
          <w:p w:rsidR="00884AF9" w:rsidRPr="000D09C7" w:rsidRDefault="00884AF9" w:rsidP="005424E4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WYNAGRODZENIA I INNE NALEŻNOŚCI</w:t>
            </w:r>
          </w:p>
        </w:tc>
      </w:tr>
      <w:tr w:rsidR="00884AF9" w:rsidRPr="00FF3729" w:rsidTr="00091325">
        <w:trPr>
          <w:trHeight w:val="9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1.</w:t>
            </w:r>
            <w:r w:rsidR="00671512" w:rsidRPr="00AE2681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768B" w:rsidRPr="00AE2681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Umowa o pracę, 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akt mianowania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AE2681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zgodnie z Kodeksem Pracy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FF3729" w:rsidRDefault="00884AF9" w:rsidP="00D709C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:rsidTr="0029222F">
        <w:trPr>
          <w:trHeight w:val="65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AE4490" w:rsidRDefault="00884AF9" w:rsidP="00AC2F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4490">
              <w:rPr>
                <w:b w:val="0"/>
                <w:sz w:val="20"/>
                <w:szCs w:val="20"/>
                <w:lang w:val="pl-PL" w:eastAsia="pl-PL"/>
              </w:rPr>
              <w:t>w dniu rozpoczęcia pracy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:rsidTr="00091325">
        <w:trPr>
          <w:trHeight w:val="66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przepracowanych godzin pracowników zatrudnionych przy pilnowaniu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ostatnim dniu miesiąca za dany miesiąc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 organizacyjna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Default="009F78A1" w:rsidP="009F78A1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   </w:t>
            </w:r>
            <w:r w:rsidR="00F2063C"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F78A1" w:rsidRPr="00FF3729" w:rsidRDefault="009F78A1" w:rsidP="009F78A1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FF3729" w:rsidRDefault="00F2063C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:rsidTr="00091325">
        <w:trPr>
          <w:trHeight w:val="66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1 dniu roboczym następnego miesiąca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0D09C7" w:rsidRDefault="000D09C7"/>
    <w:p w:rsidR="00372622" w:rsidRDefault="00372622"/>
    <w:p w:rsidR="00372622" w:rsidRDefault="00372622"/>
    <w:p w:rsidR="000D09C7" w:rsidRDefault="000D09C7" w:rsidP="00202A95">
      <w:pPr>
        <w:spacing w:before="0" w:after="0"/>
        <w:jc w:val="left"/>
      </w:pPr>
    </w:p>
    <w:tbl>
      <w:tblPr>
        <w:tblW w:w="2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1"/>
        <w:gridCol w:w="2666"/>
        <w:gridCol w:w="993"/>
        <w:gridCol w:w="1837"/>
        <w:gridCol w:w="61"/>
        <w:gridCol w:w="796"/>
        <w:gridCol w:w="98"/>
        <w:gridCol w:w="2311"/>
        <w:gridCol w:w="132"/>
        <w:gridCol w:w="1643"/>
        <w:gridCol w:w="378"/>
        <w:gridCol w:w="1267"/>
        <w:gridCol w:w="549"/>
        <w:gridCol w:w="1113"/>
        <w:gridCol w:w="473"/>
        <w:gridCol w:w="1086"/>
        <w:gridCol w:w="597"/>
        <w:gridCol w:w="1576"/>
        <w:gridCol w:w="125"/>
        <w:gridCol w:w="1939"/>
        <w:gridCol w:w="180"/>
        <w:gridCol w:w="432"/>
        <w:gridCol w:w="223"/>
        <w:gridCol w:w="1711"/>
        <w:gridCol w:w="300"/>
      </w:tblGrid>
      <w:tr w:rsidR="00BB5D5F" w:rsidRPr="00FF3729" w:rsidTr="008F6B77">
        <w:trPr>
          <w:gridAfter w:val="1"/>
          <w:wAfter w:w="295" w:type="dxa"/>
          <w:trHeight w:val="222"/>
          <w:jc w:val="center"/>
        </w:trPr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66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98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4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43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1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16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86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83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39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12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34" w:type="dxa"/>
            <w:gridSpan w:val="2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2063C" w:rsidRPr="00A558B2" w:rsidTr="008F6B77">
        <w:trPr>
          <w:gridAfter w:val="1"/>
          <w:wAfter w:w="295" w:type="dxa"/>
          <w:trHeight w:val="5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Wniosek premiowy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organizacyjne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</w:tcPr>
          <w:p w:rsidR="00F2063C" w:rsidRDefault="00F2063C" w:rsidP="00F2063C">
            <w:pPr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Default="00F2063C" w:rsidP="00F2063C"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F4690E" w:rsidRDefault="00F2063C" w:rsidP="00F2063C">
            <w:pPr>
              <w:spacing w:before="0" w:after="0"/>
              <w:jc w:val="left"/>
              <w:rPr>
                <w:b w:val="0"/>
                <w:i/>
                <w:sz w:val="20"/>
                <w:szCs w:val="20"/>
                <w:lang w:val="pl-PL" w:eastAsia="pl-PL"/>
              </w:rPr>
            </w:pPr>
            <w:r w:rsidRPr="00F4690E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Składany tylko w przypadku zmiany wysokości premii.</w:t>
            </w:r>
          </w:p>
        </w:tc>
      </w:tr>
      <w:tr w:rsidR="00F2063C" w:rsidRPr="00A558B2" w:rsidTr="008F6B77">
        <w:trPr>
          <w:gridAfter w:val="1"/>
          <w:wAfter w:w="295" w:type="dxa"/>
          <w:trHeight w:val="5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</w:tcPr>
          <w:p w:rsidR="00F2063C" w:rsidRDefault="00F2063C" w:rsidP="00F2063C"/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i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m-ca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2063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836"/>
          <w:jc w:val="center"/>
        </w:trPr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A558B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Decyzja w sprawie przyznania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C872EB">
              <w:rPr>
                <w:bCs/>
                <w:sz w:val="20"/>
                <w:szCs w:val="20"/>
                <w:lang w:val="pl-PL" w:eastAsia="pl-PL"/>
              </w:rPr>
              <w:t xml:space="preserve">dodatku </w:t>
            </w:r>
            <w:r w:rsidR="002F0F60" w:rsidRPr="00C872EB">
              <w:rPr>
                <w:bCs/>
                <w:sz w:val="20"/>
                <w:szCs w:val="20"/>
                <w:lang w:val="pl-PL" w:eastAsia="pl-PL"/>
              </w:rPr>
              <w:t>zadaniowego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2DB1" w:rsidRPr="00AE2681" w:rsidRDefault="00B42DB1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C872EB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B42DB1"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B42DB1" w:rsidRPr="00AE2681" w:rsidRDefault="00F4690E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Kadr</w:t>
            </w:r>
            <w:r w:rsidR="00B42DB1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12" w:type="dxa"/>
            <w:gridSpan w:val="2"/>
            <w:shd w:val="clear" w:color="auto" w:fill="auto"/>
            <w:noWrap/>
            <w:vAlign w:val="center"/>
            <w:hideMark/>
          </w:tcPr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91352" w:rsidRPr="00AE2681" w:rsidRDefault="00F91352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02EC9" w:rsidRPr="00AE2681" w:rsidRDefault="00F91352" w:rsidP="00F4690E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gridSpan w:val="2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582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Wykaz pracowników, którym przysługuje ekwiwalent za pranie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AE268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do 10 dnia następne go miesiąca po kwartale 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C872EB" w:rsidP="00AE449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1D6FF0" w:rsidRPr="00AE2681">
              <w:rPr>
                <w:b w:val="0"/>
                <w:sz w:val="20"/>
                <w:szCs w:val="20"/>
                <w:lang w:val="pl-PL" w:eastAsia="pl-PL"/>
              </w:rPr>
              <w:t>organizacyjnej 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C872EB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1D6FF0" w:rsidRPr="00AE2681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</w:t>
            </w:r>
            <w:r w:rsidR="00C872EB">
              <w:rPr>
                <w:b w:val="0"/>
                <w:sz w:val="20"/>
                <w:szCs w:val="20"/>
                <w:lang w:val="pl-PL" w:eastAsia="pl-PL"/>
              </w:rPr>
              <w:t>dnostka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56F43" w:rsidRPr="00AE2681" w:rsidRDefault="00256F4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582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558B2" w:rsidTr="008F6B77">
        <w:trPr>
          <w:gridAfter w:val="1"/>
          <w:wAfter w:w="295" w:type="dxa"/>
          <w:trHeight w:val="45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Zaświadczenie o czasowej niezdolności do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F2063C" w:rsidRDefault="00F2063C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2063C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Inspektorat BHP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523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Szczegółowe zagadnienia regulują wewnętrzne akty prawne.</w:t>
            </w:r>
          </w:p>
          <w:p w:rsidR="00372622" w:rsidRPr="00AE2681" w:rsidRDefault="00372622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45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596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98768B" w:rsidRPr="00AE2681" w:rsidRDefault="009E715F" w:rsidP="00013B0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Imienne zestawienie </w:t>
            </w:r>
          </w:p>
          <w:p w:rsidR="009E715F" w:rsidRPr="00AE2681" w:rsidRDefault="009E715F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potrąceń z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wynagrodzeń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E715F" w:rsidRPr="00AE2681" w:rsidRDefault="009E715F" w:rsidP="009B2A14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C872EB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</w:p>
          <w:p w:rsidR="009E715F" w:rsidRPr="00AE2681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EA1FC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C872EB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9E715F"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596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E715F" w:rsidRPr="00FF3729" w:rsidRDefault="009B2A14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658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nagrody jubileuszowej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następnym od dnia nabycia uprawnień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658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302E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odprawy w</w:t>
            </w:r>
            <w:r w:rsidR="00302EC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związku z przejściem na emeryturę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 dni przed 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  <w:r w:rsidR="002C2EA6">
              <w:rPr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372622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:rsidTr="008F6B77">
        <w:trPr>
          <w:gridAfter w:val="1"/>
          <w:wAfter w:w="295" w:type="dxa"/>
          <w:trHeight w:val="114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0713B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odszkodowania za skrócony okres wypowiedzenia, naruszenia przepisów prawa pracy przez pracodawcę, odprawy w związku z</w:t>
            </w:r>
            <w:r w:rsidR="000713BC" w:rsidRPr="00AE2681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przejściem na emeryturę, odprawy w razie rozwiązania stosunku pracy z przyczyn zakładu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F9135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5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EA1FC9" w:rsidRPr="00AE2681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A1FC9" w:rsidRPr="00AE2681" w:rsidRDefault="00EA1FC9" w:rsidP="00AE268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302EC9" w:rsidRPr="00AE2681" w:rsidRDefault="00302E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:rsidTr="008F6B77">
        <w:trPr>
          <w:gridAfter w:val="1"/>
          <w:wAfter w:w="295" w:type="dxa"/>
          <w:trHeight w:val="114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w dniu wystawienia 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558B2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C872E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Lista </w:t>
            </w:r>
            <w:r w:rsidR="00C872EB">
              <w:rPr>
                <w:bCs/>
                <w:sz w:val="20"/>
                <w:szCs w:val="20"/>
                <w:lang w:val="pl-PL" w:eastAsia="pl-PL"/>
              </w:rPr>
              <w:t>wypłat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 wynagrodzeń osobowych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  <w:hideMark/>
          </w:tcPr>
          <w:p w:rsidR="00372622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72622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72622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  <w:p w:rsidR="00372622" w:rsidRPr="00AE2681" w:rsidRDefault="0037262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0713BC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13BC" w:rsidRPr="00C872EB" w:rsidRDefault="000713BC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E2681" w:rsidTr="008F6B77">
        <w:trPr>
          <w:gridAfter w:val="1"/>
          <w:wAfter w:w="295" w:type="dxa"/>
          <w:trHeight w:val="915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0713BC" w:rsidRPr="00AE2681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C4367" w:rsidTr="008F6B77">
        <w:trPr>
          <w:gridAfter w:val="1"/>
          <w:wAfter w:w="295" w:type="dxa"/>
          <w:trHeight w:val="570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odprawy pośmiertnej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rektor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</w:p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F2063C" w:rsidRPr="00AE2681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2063C" w:rsidRPr="00AE2681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372622" w:rsidRDefault="0037262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72622" w:rsidRDefault="00372622" w:rsidP="00372622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:rsidR="00326C40" w:rsidRPr="00AC4367" w:rsidRDefault="00326C40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C4367" w:rsidTr="008F6B77">
        <w:trPr>
          <w:gridAfter w:val="1"/>
          <w:wAfter w:w="295" w:type="dxa"/>
          <w:trHeight w:val="570"/>
          <w:jc w:val="center"/>
        </w:trPr>
        <w:tc>
          <w:tcPr>
            <w:tcW w:w="567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AC4367" w:rsidRDefault="00F2063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063C" w:rsidRPr="00AC4367" w:rsidRDefault="00F2063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  <w:hideMark/>
          </w:tcPr>
          <w:p w:rsidR="00F2063C" w:rsidRPr="00AC4367" w:rsidRDefault="00F2063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gridSpan w:val="2"/>
            <w:vMerge/>
            <w:shd w:val="clear" w:color="auto" w:fill="auto"/>
            <w:noWrap/>
            <w:vAlign w:val="center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noWrap/>
            <w:vAlign w:val="center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FF3729" w:rsidTr="008F6B77">
        <w:trPr>
          <w:trHeight w:val="222"/>
          <w:jc w:val="center"/>
        </w:trPr>
        <w:tc>
          <w:tcPr>
            <w:tcW w:w="536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693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3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09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5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5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62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73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44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55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11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2063C" w:rsidRPr="00AC4367" w:rsidTr="008F6B77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12411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Wykaz osób, które nie nabyły prawa do dodatkowego wynagrodzenia rocznego (DWR)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124111">
              <w:rPr>
                <w:bCs/>
                <w:sz w:val="20"/>
                <w:szCs w:val="20"/>
                <w:lang w:val="pl-PL" w:eastAsia="pl-PL"/>
              </w:rPr>
              <w:t>oraz wykaz osób, które nabyły prawo na podstawie art. 2 ust. 3 pkt 1 ustawy o dodatkowym wynagrodzeniu rocznym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15 dni po zakończeniu roku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bottom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bottom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bottom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bottom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C4367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C4367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bottom"/>
          </w:tcPr>
          <w:p w:rsidR="00F2063C" w:rsidRPr="00AC4367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FF3729" w:rsidTr="008F6B77">
        <w:trPr>
          <w:trHeight w:val="9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15 dni po zakończeniu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roku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FF3729" w:rsidRDefault="00F2063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bottom"/>
            <w:hideMark/>
          </w:tcPr>
          <w:p w:rsidR="00F2063C" w:rsidRPr="00FF3729" w:rsidRDefault="00F2063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:rsidTr="008F6B77">
        <w:trPr>
          <w:trHeight w:val="59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wynagrodzeń za godziny ponadwymiarowe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po zakończeniu roku akademickiego 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rorektor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2D70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:rsidTr="008F6B77">
        <w:trPr>
          <w:trHeight w:val="69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8F6B77">
        <w:trPr>
          <w:trHeight w:val="613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E715F" w:rsidRPr="00AE2681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 uczestników studiów doktoranckich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EE69B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 w:rsidRPr="00AE2681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4577DC" w:rsidRPr="00AE2681">
              <w:rPr>
                <w:b w:val="0"/>
                <w:sz w:val="20"/>
                <w:szCs w:val="20"/>
                <w:lang w:val="pl-PL" w:eastAsia="pl-PL"/>
              </w:rPr>
              <w:t>Księgowości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8F6B77">
        <w:trPr>
          <w:trHeight w:val="4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8F6B77">
        <w:trPr>
          <w:trHeight w:val="80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należności z tytułu diet dla cudzoziemca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1632CD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D7093" w:rsidRPr="00AE2681" w:rsidRDefault="00EB456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na </w:t>
            </w:r>
            <w:r w:rsidR="00715C88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 dni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FD7093" w:rsidRPr="00AE2681">
              <w:rPr>
                <w:b w:val="0"/>
                <w:sz w:val="20"/>
                <w:szCs w:val="20"/>
                <w:lang w:val="pl-PL" w:eastAsia="pl-PL"/>
              </w:rPr>
              <w:t>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EE69B1" w:rsidP="004166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4166C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FD7093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D7093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  <w:p w:rsidR="00F4690E" w:rsidRPr="00AE2681" w:rsidRDefault="00F4690E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Pr="00AE2681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8F6B77">
        <w:trPr>
          <w:trHeight w:val="73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D7093" w:rsidRPr="00AE2681" w:rsidRDefault="00EB4560" w:rsidP="007C6D7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na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7C6D7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 dni</w:t>
            </w:r>
            <w:r w:rsidR="00FD709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FD7093" w:rsidRPr="00AE2681">
              <w:rPr>
                <w:b w:val="0"/>
                <w:sz w:val="20"/>
                <w:szCs w:val="20"/>
                <w:lang w:val="pl-PL" w:eastAsia="pl-PL"/>
              </w:rPr>
              <w:t>przed 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E2681" w:rsidTr="008F6B77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4690E">
            <w:pPr>
              <w:spacing w:before="0" w:after="0"/>
              <w:jc w:val="left"/>
              <w:rPr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Lista wypłat 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świadczeń pomocy materialnej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student</w:t>
            </w:r>
            <w:r>
              <w:rPr>
                <w:bCs/>
                <w:sz w:val="20"/>
                <w:szCs w:val="20"/>
                <w:lang w:val="pl-PL" w:eastAsia="pl-PL"/>
              </w:rPr>
              <w:t>om</w:t>
            </w:r>
            <w:r>
              <w:rPr>
                <w:sz w:val="20"/>
                <w:szCs w:val="20"/>
                <w:lang w:val="pl-PL" w:eastAsia="pl-PL"/>
              </w:rPr>
              <w:t xml:space="preserve"> i </w:t>
            </w:r>
            <w:r w:rsidRPr="00AE2681">
              <w:rPr>
                <w:sz w:val="20"/>
                <w:szCs w:val="20"/>
                <w:lang w:val="pl-PL" w:eastAsia="pl-PL"/>
              </w:rPr>
              <w:t>doktorant</w:t>
            </w:r>
            <w:r>
              <w:rPr>
                <w:sz w:val="20"/>
                <w:szCs w:val="20"/>
                <w:lang w:val="pl-PL" w:eastAsia="pl-PL"/>
              </w:rPr>
              <w:t>om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8 dni przed 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 Studenckich/ Dział Kształcenia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prorektor ds. studenckich/prorektor ds. kształcenia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 Studenckich/Dział Kształcenia</w:t>
            </w:r>
          </w:p>
          <w:p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DD1E06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2063C" w:rsidRPr="00A558B2" w:rsidTr="008F6B77">
        <w:trPr>
          <w:trHeight w:val="74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na 8 dni przed 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F2063C" w:rsidRPr="00AE2681" w:rsidRDefault="00F2063C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:rsidTr="008F6B77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9E715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18</w:t>
            </w:r>
            <w:r w:rsidR="00F870B0"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</w:p>
          <w:p w:rsidR="00F870B0" w:rsidRPr="00AE2681" w:rsidRDefault="00F870B0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w ramach projektów edukacyjnych </w:t>
            </w:r>
            <w:r w:rsidR="00617034" w:rsidRPr="00AE2681">
              <w:rPr>
                <w:bCs/>
                <w:sz w:val="20"/>
                <w:szCs w:val="20"/>
                <w:lang w:val="pl-PL" w:eastAsia="pl-PL"/>
              </w:rPr>
              <w:t>(</w:t>
            </w:r>
            <w:r w:rsidR="006B675F">
              <w:rPr>
                <w:bCs/>
                <w:sz w:val="20"/>
                <w:szCs w:val="20"/>
                <w:lang w:val="pl-PL" w:eastAsia="pl-PL"/>
              </w:rPr>
              <w:t xml:space="preserve">projekty mobilności </w:t>
            </w:r>
            <w:r w:rsidR="00F823AF" w:rsidRPr="00AE2681">
              <w:rPr>
                <w:bCs/>
                <w:sz w:val="20"/>
                <w:szCs w:val="20"/>
                <w:lang w:val="pl-PL" w:eastAsia="pl-PL"/>
              </w:rPr>
              <w:t>międzynarodowej</w:t>
            </w:r>
            <w:r w:rsidR="0056463F" w:rsidRPr="00AE2681">
              <w:rPr>
                <w:bCs/>
                <w:sz w:val="20"/>
                <w:szCs w:val="20"/>
                <w:lang w:val="pl-PL" w:eastAsia="pl-PL"/>
              </w:rPr>
              <w:t xml:space="preserve">)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56463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911FB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Księgowości/</w:t>
            </w:r>
            <w:r w:rsidR="00024043"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B34F78" w:rsidRPr="00AE2681">
              <w:rPr>
                <w:b w:val="0"/>
                <w:sz w:val="20"/>
                <w:szCs w:val="20"/>
                <w:lang w:val="pl-PL" w:eastAsia="pl-PL"/>
              </w:rPr>
              <w:t>Finansowy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F35F9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56463F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BB7BAF" w:rsidRPr="00AE2681">
              <w:rPr>
                <w:b w:val="0"/>
                <w:sz w:val="20"/>
                <w:szCs w:val="20"/>
                <w:lang w:val="pl-PL" w:eastAsia="pl-PL"/>
              </w:rPr>
              <w:t>ział K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  <w:p w:rsidR="009129F8" w:rsidRDefault="009129F8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870B0" w:rsidRPr="00AE2681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:rsidTr="008F6B77">
        <w:trPr>
          <w:trHeight w:val="921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terminem wypłaty 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8F6B77">
        <w:trPr>
          <w:trHeight w:val="62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5B729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19</w:t>
            </w:r>
            <w:r w:rsidR="002C6897"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ramach projektów badawczych</w:t>
            </w:r>
            <w:r w:rsidR="00896F35" w:rsidRPr="005F7783">
              <w:rPr>
                <w:bCs/>
                <w:sz w:val="20"/>
                <w:szCs w:val="20"/>
                <w:lang w:val="pl-PL" w:eastAsia="pl-PL"/>
              </w:rPr>
              <w:t>/</w:t>
            </w:r>
            <w:r w:rsidR="0056463F" w:rsidRPr="005F7783">
              <w:rPr>
                <w:bCs/>
                <w:sz w:val="20"/>
                <w:szCs w:val="20"/>
                <w:lang w:val="pl-PL" w:eastAsia="pl-PL"/>
              </w:rPr>
              <w:t>dydaktycznych</w:t>
            </w:r>
            <w:r w:rsidR="007A460C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3D6295" w:rsidRPr="005F7783" w:rsidRDefault="00FA2E44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32F0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Projektów Strategicznych</w:t>
            </w: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Finansowy/</w:t>
            </w:r>
          </w:p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D75F6C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 w:rsidR="00D7403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D75F6C">
              <w:rPr>
                <w:b w:val="0"/>
                <w:sz w:val="20"/>
                <w:szCs w:val="20"/>
                <w:lang w:val="pl-PL" w:eastAsia="pl-PL"/>
              </w:rPr>
              <w:t>organizacji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8A15D0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6295" w:rsidRPr="005F7783" w:rsidRDefault="00332F0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Projektów Strategicznych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D6295" w:rsidRPr="005F7783" w:rsidRDefault="004577D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601EAD" w:rsidRPr="005F7783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4C02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:rsidTr="008F6B77">
        <w:trPr>
          <w:trHeight w:val="629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:rsidTr="008F6B77">
        <w:trPr>
          <w:trHeight w:val="43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20.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13FA1">
              <w:rPr>
                <w:bCs/>
                <w:sz w:val="20"/>
                <w:szCs w:val="20"/>
                <w:lang w:val="pl-PL" w:eastAsia="pl-PL"/>
              </w:rPr>
              <w:t>Lista wypłat stypendiów doktorantom Szkoły Doktorskiej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592B" w:rsidRDefault="00D8592B" w:rsidP="005C06AE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  <w:p w:rsidR="005C06AE" w:rsidRDefault="005C06AE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5C06AE" w:rsidRPr="00113FA1" w:rsidRDefault="005C06AE" w:rsidP="005C06AE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Szkoła Doktorska</w:t>
            </w: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dyrektor Szkoły Doktorskiej</w:t>
            </w:r>
          </w:p>
          <w:p w:rsidR="00D8592B" w:rsidRPr="00113FA1" w:rsidRDefault="00D8592B" w:rsidP="00D7403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</w:tcPr>
          <w:p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:rsidTr="008F6B77">
        <w:trPr>
          <w:trHeight w:val="24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8592B" w:rsidRDefault="005C06AE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</w:tcPr>
          <w:p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D8592B" w:rsidRPr="00A558B2" w:rsidTr="008F6B77">
        <w:trPr>
          <w:trHeight w:val="460"/>
          <w:jc w:val="center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2669E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A82B9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113FA1" w:rsidRDefault="00D8592B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92B" w:rsidRPr="00FD1E3E" w:rsidRDefault="00D8592B" w:rsidP="006D0DBA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A82B9C" w:rsidRPr="00A558B2" w:rsidTr="008F6B77">
        <w:trPr>
          <w:trHeight w:val="57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82B9C" w:rsidRPr="00FD1E3E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D1E3E">
              <w:rPr>
                <w:b w:val="0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Umowy zlecenia i o dzieło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2B9C" w:rsidRPr="005524BF" w:rsidRDefault="00A82B9C" w:rsidP="006D0DBA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2B9C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Szczegółowe zasady sporządzania, ewidencji, rejestracji reguluje zarządzenie </w:t>
            </w: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ektora.</w:t>
            </w:r>
          </w:p>
          <w:p w:rsidR="00372622" w:rsidRPr="005F7783" w:rsidRDefault="00372622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82B9C" w:rsidRPr="005F7783" w:rsidTr="008F6B77">
        <w:trPr>
          <w:trHeight w:val="57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:rsidR="00A82B9C" w:rsidRPr="005F7783" w:rsidRDefault="00A82B9C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A82B9C" w:rsidRPr="005F7783" w:rsidRDefault="00A82B9C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D0DBA" w:rsidRPr="00A558B2" w:rsidTr="008F6B77">
        <w:trPr>
          <w:trHeight w:val="556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FD1E3E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 xml:space="preserve">Rachunki za wykonaną </w:t>
            </w:r>
          </w:p>
          <w:p w:rsidR="006D0DBA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pracę w ramach umowy</w:t>
            </w:r>
            <w:r w:rsidR="00F2063C">
              <w:rPr>
                <w:bCs/>
                <w:sz w:val="20"/>
                <w:szCs w:val="20"/>
                <w:lang w:val="pl-PL" w:eastAsia="pl-PL"/>
              </w:rPr>
              <w:t xml:space="preserve"> zlecenia i o dzieło</w:t>
            </w:r>
          </w:p>
          <w:p w:rsidR="005A4E37" w:rsidRPr="005F7783" w:rsidRDefault="005A4E37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0DBA" w:rsidRPr="005F7783" w:rsidRDefault="006D0DBA" w:rsidP="00F2063C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72622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Szczegółowe zasady sporządzania </w:t>
            </w:r>
            <w:r w:rsidR="00F2063C">
              <w:rPr>
                <w:b w:val="0"/>
                <w:sz w:val="20"/>
                <w:szCs w:val="20"/>
                <w:lang w:val="pl-PL" w:eastAsia="pl-PL"/>
              </w:rPr>
              <w:t>i przekazywania rachu</w:t>
            </w:r>
            <w:r w:rsidR="0076347E">
              <w:rPr>
                <w:b w:val="0"/>
                <w:sz w:val="20"/>
                <w:szCs w:val="20"/>
                <w:lang w:val="pl-PL" w:eastAsia="pl-PL"/>
              </w:rPr>
              <w:t>nku reguluje zarządzenie rektora</w:t>
            </w:r>
          </w:p>
          <w:p w:rsidR="0076347E" w:rsidRPr="005F7783" w:rsidRDefault="0076347E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D0DBA" w:rsidRPr="005F7783" w:rsidTr="008F6B77">
        <w:trPr>
          <w:trHeight w:val="563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D0DBA" w:rsidRPr="005F7783" w:rsidRDefault="00F2063C" w:rsidP="00D75F6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gridSpan w:val="3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gridSpan w:val="2"/>
            <w:vMerge/>
            <w:shd w:val="clear" w:color="auto" w:fill="auto"/>
            <w:noWrap/>
            <w:vAlign w:val="center"/>
          </w:tcPr>
          <w:p w:rsidR="006D0DBA" w:rsidRPr="005F7783" w:rsidRDefault="006D0DBA" w:rsidP="006D0DBA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  <w:noWrap/>
            <w:vAlign w:val="center"/>
            <w:hideMark/>
          </w:tcPr>
          <w:p w:rsidR="006D0DBA" w:rsidRPr="005F7783" w:rsidRDefault="006D0DBA" w:rsidP="006D0DB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F4690E" w:rsidRPr="00A558B2" w:rsidRDefault="00F4690E" w:rsidP="0004205F">
      <w:pPr>
        <w:jc w:val="both"/>
        <w:rPr>
          <w:lang w:val="pl-PL"/>
        </w:rPr>
      </w:pPr>
    </w:p>
    <w:tbl>
      <w:tblPr>
        <w:tblW w:w="23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51"/>
        <w:gridCol w:w="1218"/>
        <w:gridCol w:w="1842"/>
        <w:gridCol w:w="851"/>
        <w:gridCol w:w="2410"/>
        <w:gridCol w:w="1701"/>
        <w:gridCol w:w="1703"/>
        <w:gridCol w:w="1571"/>
        <w:gridCol w:w="1600"/>
        <w:gridCol w:w="2126"/>
        <w:gridCol w:w="2273"/>
        <w:gridCol w:w="709"/>
        <w:gridCol w:w="1998"/>
      </w:tblGrid>
      <w:tr w:rsidR="00F4690E" w:rsidRPr="00FF3729" w:rsidTr="005009B5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992B9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556ABC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A4E37" w:rsidRPr="005F7783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5A4E37" w:rsidRPr="005F7783" w:rsidRDefault="005A4E37" w:rsidP="005A4E3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</w:t>
            </w:r>
            <w:r w:rsidR="004D3AA8"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 - pracownicy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E37" w:rsidRPr="00EB4560" w:rsidRDefault="00DD1E06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5A4E37" w:rsidRPr="00EB4560" w:rsidRDefault="005A4E37" w:rsidP="005A4E37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</w:t>
            </w:r>
            <w:r w:rsidR="00F9092A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płaty świadczeń 10 i 25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każdego miesiąca</w:t>
            </w:r>
          </w:p>
        </w:tc>
      </w:tr>
      <w:tr w:rsidR="00922DAF" w:rsidRPr="005F7783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24.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tydzień wcześniej wtorek co 2 tygodnie (w sezonie co tydzień)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22DAF" w:rsidRPr="00EB4560" w:rsidRDefault="00787CB9" w:rsidP="00787CB9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wtorek co 2 tygodnie (w sezonie co tydzień)</w:t>
            </w:r>
          </w:p>
        </w:tc>
      </w:tr>
      <w:tr w:rsidR="00922DAF" w:rsidRPr="005F7783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25.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 zapomogi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 po podpisaniu protokołu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22DAF" w:rsidRPr="00EB4560" w:rsidRDefault="003E0CD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świadczeń na bieżąco</w:t>
            </w:r>
          </w:p>
        </w:tc>
      </w:tr>
      <w:tr w:rsidR="00922DAF" w:rsidRPr="005F7783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26.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Sporządzanie w systemie HMS zbiorów świadczeń socjalnych finansowanych z ZFŚS –pożyczki mieszkaniowe, pracownicy, emeryci i renciści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 po podpisaniu protokołu i umowy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kanclerz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pracownik/emeryt/rencista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Finansowy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Socjalny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22DAF" w:rsidRPr="00EB4560" w:rsidRDefault="003E0CD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wypłata pożyczki na bieżąco</w:t>
            </w:r>
          </w:p>
        </w:tc>
      </w:tr>
      <w:tr w:rsidR="00922DAF" w:rsidRPr="005F7783" w:rsidTr="005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922DAF" w:rsidRPr="00EB4560" w:rsidRDefault="00556ABC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27.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Lista wypłat stypendiów dla młodych naukowców w projektach badawczych ze środków NCN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 (na podstawie informacji z NDP)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prorektor ds. nauki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Wynagrodzeń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strike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NDP</w:t>
            </w:r>
          </w:p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  <w:p w:rsidR="00922DAF" w:rsidRPr="00EB4560" w:rsidRDefault="00922DAF" w:rsidP="00922DAF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22DAF" w:rsidRPr="00EB4560" w:rsidRDefault="00922DAF" w:rsidP="00922DAF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22DAF" w:rsidRPr="00A558B2" w:rsidTr="005009B5">
        <w:trPr>
          <w:trHeight w:val="642"/>
          <w:jc w:val="center"/>
        </w:trPr>
        <w:tc>
          <w:tcPr>
            <w:tcW w:w="54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2DAF" w:rsidRPr="000D09C7" w:rsidRDefault="00922DAF" w:rsidP="00922DAF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III</w:t>
            </w:r>
          </w:p>
        </w:tc>
        <w:tc>
          <w:tcPr>
            <w:tcW w:w="22553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922DAF" w:rsidRPr="000D09C7" w:rsidRDefault="00922DAF" w:rsidP="00922DAF">
            <w:pPr>
              <w:spacing w:before="0" w:after="0"/>
              <w:jc w:val="left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ZAKUP ŚRODKÓW TRWAŁYCH, WARTOŚCI NIEMATERIALNYCH I PRAWNYCH, MATERIAŁÓW, ROBÓT I USŁUG (ZAKUP JEDNORAZOWY)</w:t>
            </w:r>
          </w:p>
        </w:tc>
      </w:tr>
      <w:tr w:rsidR="00922DAF" w:rsidRPr="00A558B2" w:rsidTr="005009B5">
        <w:trPr>
          <w:trHeight w:val="57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Wniosek w sprawie akceptacji trybu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zamówienia publicznego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jednostki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Kwestura, 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Publicznych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 Publicznych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udzielania zamówień publicznych regulują wewnętrzne akty prawne.</w:t>
            </w:r>
          </w:p>
        </w:tc>
      </w:tr>
      <w:tr w:rsidR="00922DAF" w:rsidRPr="00FF3729" w:rsidTr="005009B5">
        <w:trPr>
          <w:trHeight w:val="57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FF3729" w:rsidTr="005009B5">
        <w:trPr>
          <w:trHeight w:val="537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Zamówienie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oraz </w:t>
            </w: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i</w:t>
            </w:r>
            <w:r>
              <w:rPr>
                <w:b w:val="0"/>
                <w:sz w:val="20"/>
                <w:szCs w:val="20"/>
                <w:lang w:val="pl-PL" w:eastAsia="pl-PL"/>
              </w:rPr>
              <w:t> kwestor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dostawca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organizacyjna. zamawiająca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A558B2" w:rsidTr="005009B5">
        <w:trPr>
          <w:trHeight w:val="55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A558B2" w:rsidTr="005009B5">
        <w:trPr>
          <w:trHeight w:val="68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na dostawy,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roboty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usługi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Radca Prawny - przed podpisaniem przez osoby reprezentujące ZUT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ze Statutem i Regulaminem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Organizacyjnym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strona realizująca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jednostka 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22DAF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zawierania umów zawarte są w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Kodeksie Cywilnym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i wewnętrznych aktach prawnych.</w:t>
            </w:r>
          </w:p>
        </w:tc>
      </w:tr>
      <w:tr w:rsidR="00922DAF" w:rsidRPr="00FF3729" w:rsidTr="005009B5">
        <w:trPr>
          <w:trHeight w:val="6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A558B2" w:rsidTr="005009B5">
        <w:trPr>
          <w:trHeight w:val="389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VAT (rachunek) otrzymywana za dostawy, roboty i usługi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5C7955" w:rsidRDefault="00922DAF" w:rsidP="00922DAF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Zgodnie z przepisami o podatku VAT </w:t>
            </w:r>
          </w:p>
        </w:tc>
      </w:tr>
      <w:tr w:rsidR="00922DAF" w:rsidRPr="00FF3729" w:rsidTr="005009B5">
        <w:trPr>
          <w:trHeight w:val="8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D632AA">
            <w:pPr>
              <w:spacing w:before="0" w:after="0" w:line="240" w:lineRule="exac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22DAF" w:rsidRPr="00A558B2" w:rsidTr="005009B5">
        <w:trPr>
          <w:trHeight w:val="70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korygująca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jednostki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 lub Dział Ewidencji Majątkowej)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podatku VAT.</w:t>
            </w:r>
          </w:p>
        </w:tc>
      </w:tr>
      <w:tr w:rsidR="00922DAF" w:rsidRPr="00FF3729" w:rsidTr="005009B5">
        <w:trPr>
          <w:trHeight w:val="562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AF" w:rsidRPr="00FF3729" w:rsidRDefault="00922DAF" w:rsidP="00922DA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009B5" w:rsidRPr="00A558B2" w:rsidTr="005009B5">
        <w:trPr>
          <w:trHeight w:val="561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Nota korygująca dotycząca nieprawidłowo wystawionej faktury przez sprzedającego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B5" w:rsidRPr="00FF3729" w:rsidRDefault="005009B5" w:rsidP="005009B5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stwierdzenia nieprawidłowości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 podatku VAT.</w:t>
            </w:r>
          </w:p>
        </w:tc>
      </w:tr>
      <w:tr w:rsidR="005009B5" w:rsidRPr="00FF3729" w:rsidTr="005009B5">
        <w:trPr>
          <w:trHeight w:val="56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D632AA">
            <w:pPr>
              <w:spacing w:before="0" w:after="0" w:line="180" w:lineRule="exac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B5" w:rsidRPr="00FF3729" w:rsidRDefault="005009B5" w:rsidP="005009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04205F" w:rsidRDefault="0004205F" w:rsidP="003477DC">
      <w:pPr>
        <w:spacing w:before="0" w:after="0"/>
        <w:ind w:left="567" w:hanging="283"/>
        <w:jc w:val="both"/>
        <w:rPr>
          <w:bCs/>
          <w:sz w:val="18"/>
          <w:szCs w:val="18"/>
          <w:u w:val="single"/>
          <w:lang w:val="pl-PL" w:eastAsia="pl-PL"/>
        </w:rPr>
      </w:pPr>
    </w:p>
    <w:p w:rsidR="00B11F35" w:rsidRDefault="00B11F35" w:rsidP="00992B90">
      <w:pPr>
        <w:spacing w:before="0" w:after="0"/>
        <w:jc w:val="both"/>
        <w:rPr>
          <w:bCs/>
          <w:sz w:val="18"/>
          <w:szCs w:val="18"/>
          <w:u w:val="single"/>
          <w:lang w:val="pl-PL" w:eastAsia="pl-PL"/>
        </w:rPr>
      </w:pPr>
    </w:p>
    <w:p w:rsidR="00860663" w:rsidRDefault="00860663" w:rsidP="00992B90">
      <w:pPr>
        <w:spacing w:before="0" w:after="0"/>
        <w:jc w:val="both"/>
        <w:rPr>
          <w:bCs/>
          <w:sz w:val="18"/>
          <w:szCs w:val="18"/>
          <w:u w:val="single"/>
          <w:lang w:val="pl-PL" w:eastAsia="pl-PL"/>
        </w:rPr>
      </w:pPr>
    </w:p>
    <w:p w:rsidR="00D077CB" w:rsidRPr="00F9092A" w:rsidRDefault="00D077CB" w:rsidP="00D632AA">
      <w:pPr>
        <w:spacing w:before="0" w:after="0"/>
        <w:ind w:left="851" w:right="567"/>
        <w:jc w:val="both"/>
        <w:rPr>
          <w:bCs/>
          <w:sz w:val="22"/>
          <w:u w:val="single"/>
          <w:lang w:val="pl-PL" w:eastAsia="pl-PL"/>
        </w:rPr>
      </w:pPr>
      <w:r w:rsidRPr="00F9092A">
        <w:rPr>
          <w:bCs/>
          <w:sz w:val="22"/>
          <w:u w:val="single"/>
          <w:lang w:val="pl-PL" w:eastAsia="pl-PL"/>
        </w:rPr>
        <w:t xml:space="preserve">Uwaga: </w:t>
      </w:r>
    </w:p>
    <w:p w:rsidR="00D72FB7" w:rsidRPr="00F9092A" w:rsidRDefault="00D72FB7" w:rsidP="00D632AA">
      <w:pPr>
        <w:spacing w:before="0" w:after="0" w:line="264" w:lineRule="auto"/>
        <w:ind w:left="851" w:right="567" w:hanging="283"/>
        <w:jc w:val="both"/>
        <w:rPr>
          <w:bCs/>
          <w:sz w:val="20"/>
          <w:szCs w:val="20"/>
          <w:lang w:val="pl-PL" w:eastAsia="pl-PL"/>
        </w:rPr>
      </w:pPr>
    </w:p>
    <w:p w:rsidR="00D72FB7" w:rsidRPr="00F9092A" w:rsidRDefault="00D72FB7" w:rsidP="00D632AA">
      <w:pPr>
        <w:spacing w:before="0" w:after="0" w:line="480" w:lineRule="auto"/>
        <w:ind w:left="851" w:right="567"/>
        <w:jc w:val="both"/>
        <w:rPr>
          <w:b w:val="0"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u w:val="single"/>
          <w:lang w:val="pl-PL" w:eastAsia="pl-PL"/>
        </w:rPr>
        <w:t>Faktura (rachunek)</w:t>
      </w:r>
      <w:r w:rsidRPr="00F9092A">
        <w:rPr>
          <w:b w:val="0"/>
          <w:sz w:val="20"/>
          <w:szCs w:val="20"/>
          <w:lang w:val="pl-PL" w:eastAsia="pl-PL"/>
        </w:rPr>
        <w:t xml:space="preserve"> musi zawierać czytelny podpis osoby uprawnionej do otrzymywania faktury lub podpis oraz imię i nazwisko tej osoby.</w:t>
      </w:r>
    </w:p>
    <w:p w:rsidR="00BD0D52" w:rsidRDefault="00D72FB7" w:rsidP="00D632AA">
      <w:pPr>
        <w:spacing w:before="0" w:after="0" w:line="480" w:lineRule="auto"/>
        <w:ind w:left="851" w:right="567"/>
        <w:jc w:val="both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 xml:space="preserve">Na odwrocie faktury (rachunku) </w:t>
      </w:r>
      <w:r w:rsidR="00940B7C">
        <w:rPr>
          <w:bCs/>
          <w:sz w:val="20"/>
          <w:szCs w:val="20"/>
          <w:lang w:val="pl-PL" w:eastAsia="pl-PL"/>
        </w:rPr>
        <w:t>oprócz stwierdzenia, że dokument został sprawdzony pod względem merytorycznym</w:t>
      </w:r>
      <w:r w:rsidR="00D0215F">
        <w:rPr>
          <w:bCs/>
          <w:sz w:val="20"/>
          <w:szCs w:val="20"/>
          <w:lang w:val="pl-PL" w:eastAsia="pl-PL"/>
        </w:rPr>
        <w:t>( tj. stwierdzenie stanu faktycznego oraz celowości poniesienia wydatku)</w:t>
      </w:r>
      <w:r w:rsidR="00940B7C">
        <w:rPr>
          <w:bCs/>
          <w:sz w:val="20"/>
          <w:szCs w:val="20"/>
          <w:lang w:val="pl-PL" w:eastAsia="pl-PL"/>
        </w:rPr>
        <w:t xml:space="preserve"> </w:t>
      </w:r>
      <w:r w:rsidRPr="00F9092A">
        <w:rPr>
          <w:bCs/>
          <w:sz w:val="20"/>
          <w:szCs w:val="20"/>
          <w:lang w:val="pl-PL" w:eastAsia="pl-PL"/>
        </w:rPr>
        <w:t>należy dokonać opisu, który winien zawierać: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Przedmiot dokonanego zakupu (np. zakup materiałów biurowych, środków czystości, usługa inform</w:t>
      </w:r>
      <w:r w:rsidR="00B11F35" w:rsidRPr="00BD0D52">
        <w:rPr>
          <w:b w:val="0"/>
          <w:sz w:val="20"/>
          <w:szCs w:val="20"/>
          <w:lang w:val="pl-PL" w:eastAsia="pl-PL"/>
        </w:rPr>
        <w:t>atyczna, zakup wydawnictw itp.).</w:t>
      </w:r>
    </w:p>
    <w:p w:rsidR="00BD0D52" w:rsidRPr="00BD0D52" w:rsidRDefault="00C46A98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 xml:space="preserve">Źródło płatności </w:t>
      </w:r>
      <w:r w:rsidR="00D72FB7" w:rsidRPr="00BD0D52">
        <w:rPr>
          <w:b w:val="0"/>
          <w:sz w:val="20"/>
          <w:szCs w:val="20"/>
          <w:lang w:val="pl-PL" w:eastAsia="pl-PL"/>
        </w:rPr>
        <w:t>np. śr</w:t>
      </w:r>
      <w:r w:rsidRPr="00BD0D52">
        <w:rPr>
          <w:b w:val="0"/>
          <w:sz w:val="20"/>
          <w:szCs w:val="20"/>
          <w:lang w:val="pl-PL" w:eastAsia="pl-PL"/>
        </w:rPr>
        <w:t>odki na działalność dydaktyczną</w:t>
      </w:r>
      <w:r w:rsidR="00DE6D48" w:rsidRPr="00BD0D52">
        <w:rPr>
          <w:b w:val="0"/>
          <w:sz w:val="20"/>
          <w:szCs w:val="20"/>
          <w:lang w:val="pl-PL" w:eastAsia="pl-PL"/>
        </w:rPr>
        <w:t xml:space="preserve">: </w:t>
      </w:r>
      <w:r w:rsidR="00D72FB7" w:rsidRPr="00BD0D52">
        <w:rPr>
          <w:b w:val="0"/>
          <w:sz w:val="20"/>
          <w:szCs w:val="20"/>
          <w:lang w:val="pl-PL" w:eastAsia="pl-PL"/>
        </w:rPr>
        <w:t xml:space="preserve">subwencja na </w:t>
      </w:r>
      <w:r w:rsidR="00D74031" w:rsidRPr="00BD0D52">
        <w:rPr>
          <w:b w:val="0"/>
          <w:sz w:val="20"/>
          <w:szCs w:val="20"/>
          <w:lang w:val="pl-PL" w:eastAsia="pl-PL"/>
        </w:rPr>
        <w:t>utrzymanie potencjału dydaktycznego (UPD)</w:t>
      </w:r>
      <w:r w:rsidR="00DE6D48" w:rsidRPr="00BD0D52">
        <w:rPr>
          <w:b w:val="0"/>
          <w:sz w:val="20"/>
          <w:szCs w:val="20"/>
          <w:lang w:val="pl-PL" w:eastAsia="pl-PL"/>
        </w:rPr>
        <w:t>/pozabudżetowe; subwencj</w:t>
      </w:r>
      <w:r w:rsidR="00D72FB7" w:rsidRPr="00BD0D52">
        <w:rPr>
          <w:b w:val="0"/>
          <w:sz w:val="20"/>
          <w:szCs w:val="20"/>
          <w:lang w:val="pl-PL" w:eastAsia="pl-PL"/>
        </w:rPr>
        <w:t>a</w:t>
      </w:r>
      <w:r w:rsidR="00DE6D48" w:rsidRPr="00BD0D52">
        <w:rPr>
          <w:b w:val="0"/>
          <w:sz w:val="20"/>
          <w:szCs w:val="20"/>
          <w:lang w:val="pl-PL" w:eastAsia="pl-PL"/>
        </w:rPr>
        <w:t xml:space="preserve"> na </w:t>
      </w:r>
      <w:r w:rsidR="00D74031" w:rsidRPr="00BD0D52">
        <w:rPr>
          <w:b w:val="0"/>
          <w:sz w:val="20"/>
          <w:szCs w:val="20"/>
          <w:lang w:val="pl-PL" w:eastAsia="pl-PL"/>
        </w:rPr>
        <w:t>utrzymanie potencjału badawczego (</w:t>
      </w:r>
      <w:r w:rsidR="00DE6D48" w:rsidRPr="00BD0D52">
        <w:rPr>
          <w:b w:val="0"/>
          <w:sz w:val="20"/>
          <w:szCs w:val="20"/>
          <w:lang w:val="pl-PL" w:eastAsia="pl-PL"/>
        </w:rPr>
        <w:t>UPB</w:t>
      </w:r>
      <w:r w:rsidR="00D74031" w:rsidRPr="00BD0D52">
        <w:rPr>
          <w:b w:val="0"/>
          <w:sz w:val="20"/>
          <w:szCs w:val="20"/>
          <w:lang w:val="pl-PL" w:eastAsia="pl-PL"/>
        </w:rPr>
        <w:t>)</w:t>
      </w:r>
      <w:r w:rsidR="00DE6D48" w:rsidRPr="00BD0D52">
        <w:rPr>
          <w:b w:val="0"/>
          <w:sz w:val="20"/>
          <w:szCs w:val="20"/>
          <w:lang w:val="pl-PL" w:eastAsia="pl-PL"/>
        </w:rPr>
        <w:t>-„nazwa dyscypliny”-503-xx-yyy-zz/4;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środki z odpisów am</w:t>
      </w:r>
      <w:r w:rsidR="00DE6D48" w:rsidRPr="00BD0D52">
        <w:rPr>
          <w:b w:val="0"/>
          <w:sz w:val="20"/>
          <w:szCs w:val="20"/>
          <w:lang w:val="pl-PL" w:eastAsia="pl-PL"/>
        </w:rPr>
        <w:t>ortyzacyjnych;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subwencja na </w:t>
      </w:r>
      <w:r w:rsidR="00DE6D48" w:rsidRPr="00BD0D52">
        <w:rPr>
          <w:b w:val="0"/>
          <w:sz w:val="20"/>
          <w:szCs w:val="20"/>
          <w:lang w:val="pl-PL" w:eastAsia="pl-PL"/>
        </w:rPr>
        <w:t>rozwój potencjału dydaktycznego;</w:t>
      </w:r>
      <w:r w:rsidR="00D72FB7" w:rsidRPr="00BD0D52">
        <w:rPr>
          <w:b w:val="0"/>
          <w:sz w:val="20"/>
          <w:szCs w:val="20"/>
          <w:lang w:val="pl-PL" w:eastAsia="pl-PL"/>
        </w:rPr>
        <w:t xml:space="preserve"> subwencja na ro</w:t>
      </w:r>
      <w:r w:rsidR="00924C05" w:rsidRPr="00BD0D52">
        <w:rPr>
          <w:b w:val="0"/>
          <w:sz w:val="20"/>
          <w:szCs w:val="20"/>
          <w:lang w:val="pl-PL" w:eastAsia="pl-PL"/>
        </w:rPr>
        <w:t>zwój potencjału badawczego itp.</w:t>
      </w:r>
    </w:p>
    <w:p w:rsidR="00BD0D52" w:rsidRPr="00EB4560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color w:val="000000" w:themeColor="text1"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Rodzaj</w:t>
      </w:r>
      <w:r w:rsidR="001313CF" w:rsidRPr="00BD0D52">
        <w:rPr>
          <w:b w:val="0"/>
          <w:sz w:val="20"/>
          <w:szCs w:val="20"/>
          <w:lang w:val="pl-PL" w:eastAsia="pl-PL"/>
        </w:rPr>
        <w:t xml:space="preserve"> działalności (miejsce powstawania</w:t>
      </w:r>
      <w:r w:rsidRPr="00BD0D52">
        <w:rPr>
          <w:b w:val="0"/>
          <w:sz w:val="20"/>
          <w:szCs w:val="20"/>
          <w:lang w:val="pl-PL" w:eastAsia="pl-PL"/>
        </w:rPr>
        <w:t xml:space="preserve"> kosztów), której wydatek dotyczy, może to być</w:t>
      </w:r>
      <w:r w:rsidR="00D74031" w:rsidRPr="00BD0D52">
        <w:rPr>
          <w:b w:val="0"/>
          <w:sz w:val="20"/>
          <w:szCs w:val="20"/>
          <w:lang w:val="pl-PL" w:eastAsia="pl-PL"/>
        </w:rPr>
        <w:t xml:space="preserve"> np. działalność dydaktyczna Katedra Budownictwa Ogólnego</w:t>
      </w:r>
      <w:r w:rsidRPr="00BD0D52">
        <w:rPr>
          <w:b w:val="0"/>
          <w:sz w:val="20"/>
          <w:szCs w:val="20"/>
          <w:lang w:val="pl-PL" w:eastAsia="pl-PL"/>
        </w:rPr>
        <w:t xml:space="preserve">, działalność wydziałowa </w:t>
      </w:r>
      <w:proofErr w:type="spellStart"/>
      <w:r w:rsidRPr="00BD0D52">
        <w:rPr>
          <w:b w:val="0"/>
          <w:sz w:val="20"/>
          <w:szCs w:val="20"/>
          <w:lang w:val="pl-PL" w:eastAsia="pl-PL"/>
        </w:rPr>
        <w:t>WBiA</w:t>
      </w:r>
      <w:proofErr w:type="spellEnd"/>
      <w:r w:rsidRPr="00BD0D52">
        <w:rPr>
          <w:b w:val="0"/>
          <w:sz w:val="20"/>
          <w:szCs w:val="20"/>
          <w:lang w:val="pl-PL" w:eastAsia="pl-PL"/>
        </w:rPr>
        <w:t xml:space="preserve"> (dotyczy całego wydziału, np. energia elektryczna), działalność ogólnouczelniana - Pion Rektora, utrzymanie potencjału badawczego, projekt badawczy</w:t>
      </w:r>
      <w:r w:rsidR="00D74031" w:rsidRPr="00BD0D52">
        <w:rPr>
          <w:b w:val="0"/>
          <w:sz w:val="20"/>
          <w:szCs w:val="20"/>
          <w:lang w:val="pl-PL" w:eastAsia="pl-PL"/>
        </w:rPr>
        <w:t xml:space="preserve">, odpłatna działalność 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badawcza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(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>w przypadku prac badawczych</w:t>
      </w:r>
      <w:r w:rsidR="00CC322D"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należy podać</w:t>
      </w:r>
      <w:r w:rsidR="00350940"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 nr p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>racy</w:t>
      </w:r>
      <w:r w:rsidR="00D74031" w:rsidRPr="00EB4560">
        <w:rPr>
          <w:b w:val="0"/>
          <w:color w:val="000000" w:themeColor="text1"/>
          <w:sz w:val="20"/>
          <w:szCs w:val="20"/>
          <w:lang w:val="pl-PL" w:eastAsia="pl-PL"/>
        </w:rPr>
        <w:t>)</w:t>
      </w:r>
      <w:r w:rsidRPr="00EB4560">
        <w:rPr>
          <w:b w:val="0"/>
          <w:color w:val="000000" w:themeColor="text1"/>
          <w:sz w:val="20"/>
          <w:szCs w:val="20"/>
          <w:lang w:val="pl-PL" w:eastAsia="pl-PL"/>
        </w:rPr>
        <w:t xml:space="preserve">.  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Adnotacje wynikające z uregulowań wewnętrznych w zakresie stosowania us</w:t>
      </w:r>
      <w:r w:rsidR="00B11F35" w:rsidRPr="00BD0D52">
        <w:rPr>
          <w:b w:val="0"/>
          <w:sz w:val="20"/>
          <w:szCs w:val="20"/>
          <w:lang w:val="pl-PL" w:eastAsia="pl-PL"/>
        </w:rPr>
        <w:t>tawy o zamówieniach publicznych.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wydatków majątkowych (środki trwałe oraz wartości niematerialne i prawne) należy wskazać nr rejonu majątkowego. W przypadku zakupu pojedynczych mebli, telefonów komórkowych i stacjonarnych oraz pościeli należy umieścić adnotacje dotyczącą ewidencji ilościowe</w:t>
      </w:r>
      <w:r w:rsidR="00D74031" w:rsidRPr="00BD0D52">
        <w:rPr>
          <w:b w:val="0"/>
          <w:sz w:val="20"/>
          <w:szCs w:val="20"/>
          <w:lang w:val="pl-PL" w:eastAsia="pl-PL"/>
        </w:rPr>
        <w:t>j</w:t>
      </w:r>
      <w:r w:rsidRPr="00BD0D52">
        <w:rPr>
          <w:b w:val="0"/>
          <w:sz w:val="20"/>
          <w:szCs w:val="20"/>
          <w:lang w:val="pl-PL" w:eastAsia="pl-PL"/>
        </w:rPr>
        <w:t xml:space="preserve"> w danej jednostce z zachowaniem zasad ujętych w  zarządzeniu w sprawie określenia środków trwałych oraz wartości niematerialnych i prawnych. W przypadku zakupu komputerowego sprzętu peryferyjnego (np.</w:t>
      </w:r>
      <w:r w:rsidR="0004205F" w:rsidRPr="00BD0D52">
        <w:rPr>
          <w:b w:val="0"/>
          <w:sz w:val="20"/>
          <w:szCs w:val="20"/>
          <w:lang w:val="pl-PL" w:eastAsia="pl-PL"/>
        </w:rPr>
        <w:t xml:space="preserve"> </w:t>
      </w:r>
      <w:r w:rsidRPr="00BD0D52">
        <w:rPr>
          <w:b w:val="0"/>
          <w:sz w:val="20"/>
          <w:szCs w:val="20"/>
          <w:lang w:val="pl-PL" w:eastAsia="pl-PL"/>
        </w:rPr>
        <w:t>drukarka, monitor itp.) należy wskazać nr inwentarzowy komputera do którego będzie przyporządkowany dany sprzęt.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wydatków majątkowych finansowanych ze środków zewnętrznych, rozliczanych w projektach odpisami amortyzacyjnymi, należy podać okres użytkowania w projekcie zakupionego środka trwałego lub wartości niematerialnej i prawnej oraz w uzgodnieniu z Działem Ewidencji Majątkowej wartość odpisów amortyzacyjnych</w:t>
      </w:r>
      <w:r w:rsidR="00B10277" w:rsidRPr="00BD0D52">
        <w:rPr>
          <w:b w:val="0"/>
          <w:sz w:val="20"/>
          <w:szCs w:val="20"/>
          <w:lang w:val="pl-PL" w:eastAsia="pl-PL"/>
        </w:rPr>
        <w:t xml:space="preserve"> rozliczanych w ramach projektu oraz </w:t>
      </w:r>
      <w:r w:rsidRPr="00BD0D52">
        <w:rPr>
          <w:b w:val="0"/>
          <w:sz w:val="20"/>
          <w:szCs w:val="20"/>
          <w:lang w:val="pl-PL" w:eastAsia="pl-PL"/>
        </w:rPr>
        <w:t xml:space="preserve"> nieujętych w kosztach projektu</w:t>
      </w:r>
      <w:r w:rsidR="00B848DB" w:rsidRPr="00BD0D52">
        <w:rPr>
          <w:b w:val="0"/>
          <w:sz w:val="20"/>
          <w:szCs w:val="20"/>
          <w:lang w:val="pl-PL" w:eastAsia="pl-PL"/>
        </w:rPr>
        <w:t xml:space="preserve"> wraz ze wskazaniem </w:t>
      </w:r>
      <w:r w:rsidRPr="00BD0D52">
        <w:rPr>
          <w:b w:val="0"/>
          <w:sz w:val="20"/>
          <w:szCs w:val="20"/>
          <w:lang w:val="pl-PL" w:eastAsia="pl-PL"/>
        </w:rPr>
        <w:t>źró</w:t>
      </w:r>
      <w:r w:rsidR="00B848DB" w:rsidRPr="00BD0D52">
        <w:rPr>
          <w:b w:val="0"/>
          <w:sz w:val="20"/>
          <w:szCs w:val="20"/>
          <w:lang w:val="pl-PL" w:eastAsia="pl-PL"/>
        </w:rPr>
        <w:t>dła</w:t>
      </w:r>
      <w:r w:rsidR="00B10277" w:rsidRPr="00BD0D52">
        <w:rPr>
          <w:b w:val="0"/>
          <w:sz w:val="20"/>
          <w:szCs w:val="20"/>
          <w:lang w:val="pl-PL" w:eastAsia="pl-PL"/>
        </w:rPr>
        <w:t xml:space="preserve"> ich finansowania.</w:t>
      </w:r>
      <w:r w:rsidRPr="00BD0D52">
        <w:rPr>
          <w:b w:val="0"/>
          <w:sz w:val="20"/>
          <w:szCs w:val="20"/>
          <w:lang w:val="pl-PL" w:eastAsia="pl-PL"/>
        </w:rPr>
        <w:t xml:space="preserve">  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budowy stanowiska badawczego należy podać nazwę  stanowiska, datę rozpoczęcia i zakończenia budowy oraz  pl</w:t>
      </w:r>
      <w:r w:rsidR="00B11F35" w:rsidRPr="00BD0D52">
        <w:rPr>
          <w:b w:val="0"/>
          <w:sz w:val="20"/>
          <w:szCs w:val="20"/>
          <w:lang w:val="pl-PL" w:eastAsia="pl-PL"/>
        </w:rPr>
        <w:t>anowany koszt jego wytworzenia.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"środków trwałych w budowie" - dawne " inwestycje aparat</w:t>
      </w:r>
      <w:r w:rsidR="001313CF" w:rsidRPr="00BD0D52">
        <w:rPr>
          <w:b w:val="0"/>
          <w:sz w:val="20"/>
          <w:szCs w:val="20"/>
          <w:lang w:val="pl-PL" w:eastAsia="pl-PL"/>
        </w:rPr>
        <w:t>urowe"</w:t>
      </w:r>
      <w:r w:rsidRPr="00BD0D52">
        <w:rPr>
          <w:b w:val="0"/>
          <w:sz w:val="20"/>
          <w:szCs w:val="20"/>
          <w:lang w:val="pl-PL" w:eastAsia="pl-PL"/>
        </w:rPr>
        <w:t xml:space="preserve"> należy umieścić nazwę inwestycji, nr decyzji i wniosku wraz z nr rachunku bankowego, z którego ma być dokonana płatność. Wymagane jest potwierdzenie upoważnionej osoby Działu Ewidencji Majątkowej w celu stwierdzenia realizacji zakupu zgodnie ze złożonym wnioskiem oraz potwierdzenie</w:t>
      </w:r>
      <w:r w:rsidR="00775F82" w:rsidRPr="00BD0D52">
        <w:rPr>
          <w:b w:val="0"/>
          <w:sz w:val="20"/>
          <w:szCs w:val="20"/>
          <w:lang w:val="pl-PL" w:eastAsia="pl-PL"/>
        </w:rPr>
        <w:t xml:space="preserve"> środków finansowych.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5" w:right="567" w:hanging="284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"środków trwałych w budowie" - dawne " inwestycje budowlane", postępowanie analogiczne jak w pkt 8, wszystkie stosowne adnotacje przygotowuje Dział Techniczny w porozumieniu</w:t>
      </w:r>
      <w:r w:rsidR="00775F82" w:rsidRPr="00BD0D52">
        <w:rPr>
          <w:b w:val="0"/>
          <w:sz w:val="20"/>
          <w:szCs w:val="20"/>
          <w:lang w:val="pl-PL" w:eastAsia="pl-PL"/>
        </w:rPr>
        <w:t xml:space="preserve"> z Działem Ewidencji Majątkowej.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"remontów" wymagana jest adnotacja Działu Technicznego w celu zakwalifikowania danego wydatku do "remontu" oraz wskazania źródła finansowania</w:t>
      </w:r>
      <w:r w:rsidR="00B848DB" w:rsidRPr="00BD0D52">
        <w:rPr>
          <w:b w:val="0"/>
          <w:sz w:val="20"/>
          <w:szCs w:val="20"/>
          <w:lang w:val="pl-PL" w:eastAsia="pl-PL"/>
        </w:rPr>
        <w:t xml:space="preserve">. W przypadku tzw. ”remontów centralnych” wymagane jest </w:t>
      </w:r>
      <w:r w:rsidR="001B2D95" w:rsidRPr="00BD0D52">
        <w:rPr>
          <w:b w:val="0"/>
          <w:sz w:val="20"/>
          <w:szCs w:val="20"/>
          <w:lang w:val="pl-PL" w:eastAsia="pl-PL"/>
        </w:rPr>
        <w:t xml:space="preserve">potwierdzenie </w:t>
      </w:r>
      <w:r w:rsidR="00B848DB" w:rsidRPr="00BD0D52">
        <w:rPr>
          <w:b w:val="0"/>
          <w:sz w:val="20"/>
          <w:szCs w:val="20"/>
          <w:lang w:val="pl-PL" w:eastAsia="pl-PL"/>
        </w:rPr>
        <w:t xml:space="preserve"> źródła fina</w:t>
      </w:r>
      <w:r w:rsidR="003E59C6" w:rsidRPr="00BD0D52">
        <w:rPr>
          <w:b w:val="0"/>
          <w:sz w:val="20"/>
          <w:szCs w:val="20"/>
          <w:lang w:val="pl-PL" w:eastAsia="pl-PL"/>
        </w:rPr>
        <w:t>n</w:t>
      </w:r>
      <w:r w:rsidR="00B848DB" w:rsidRPr="00BD0D52">
        <w:rPr>
          <w:b w:val="0"/>
          <w:sz w:val="20"/>
          <w:szCs w:val="20"/>
          <w:lang w:val="pl-PL" w:eastAsia="pl-PL"/>
        </w:rPr>
        <w:t>sowania</w:t>
      </w:r>
      <w:r w:rsidR="001B2D95" w:rsidRPr="00BD0D52">
        <w:rPr>
          <w:b w:val="0"/>
          <w:sz w:val="20"/>
          <w:szCs w:val="20"/>
          <w:lang w:val="pl-PL" w:eastAsia="pl-PL"/>
        </w:rPr>
        <w:t xml:space="preserve"> przez Dział Ekonomiczny</w:t>
      </w:r>
      <w:r w:rsidR="00775F82" w:rsidRPr="00BD0D52">
        <w:rPr>
          <w:b w:val="0"/>
          <w:sz w:val="20"/>
          <w:szCs w:val="20"/>
          <w:lang w:val="pl-PL" w:eastAsia="pl-PL"/>
        </w:rPr>
        <w:t>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"ulepszenia</w:t>
      </w:r>
      <w:r w:rsidR="001B2D95" w:rsidRPr="00BD0D52">
        <w:rPr>
          <w:b w:val="0"/>
          <w:sz w:val="20"/>
          <w:szCs w:val="20"/>
          <w:lang w:val="pl-PL" w:eastAsia="pl-PL"/>
        </w:rPr>
        <w:t>, modernizacji, adaptacji, rozbudowy</w:t>
      </w:r>
      <w:r w:rsidRPr="00BD0D52">
        <w:rPr>
          <w:b w:val="0"/>
          <w:sz w:val="20"/>
          <w:szCs w:val="20"/>
          <w:lang w:val="pl-PL" w:eastAsia="pl-PL"/>
        </w:rPr>
        <w:t xml:space="preserve">"  </w:t>
      </w:r>
      <w:r w:rsidR="00C46A98" w:rsidRPr="00BD0D52">
        <w:rPr>
          <w:b w:val="0"/>
          <w:sz w:val="20"/>
          <w:szCs w:val="20"/>
          <w:lang w:val="pl-PL" w:eastAsia="pl-PL"/>
        </w:rPr>
        <w:t>budynków i budowli (gr.1, 2 KST),</w:t>
      </w:r>
      <w:r w:rsidRPr="00BD0D52">
        <w:rPr>
          <w:b w:val="0"/>
          <w:sz w:val="20"/>
          <w:szCs w:val="20"/>
          <w:lang w:val="pl-PL" w:eastAsia="pl-PL"/>
        </w:rPr>
        <w:t xml:space="preserve"> wymagana jest adnotacja </w:t>
      </w:r>
      <w:r w:rsidR="00C46A98" w:rsidRPr="00BD0D52">
        <w:rPr>
          <w:b w:val="0"/>
          <w:sz w:val="20"/>
          <w:szCs w:val="20"/>
          <w:lang w:val="pl-PL" w:eastAsia="pl-PL"/>
        </w:rPr>
        <w:t>Działu T</w:t>
      </w:r>
      <w:r w:rsidR="005251B2" w:rsidRPr="00BD0D52">
        <w:rPr>
          <w:b w:val="0"/>
          <w:sz w:val="20"/>
          <w:szCs w:val="20"/>
          <w:lang w:val="pl-PL" w:eastAsia="pl-PL"/>
        </w:rPr>
        <w:t>echnicznego</w:t>
      </w:r>
      <w:r w:rsidRPr="00BD0D52">
        <w:rPr>
          <w:b w:val="0"/>
          <w:sz w:val="20"/>
          <w:szCs w:val="20"/>
          <w:lang w:val="pl-PL" w:eastAsia="pl-PL"/>
        </w:rPr>
        <w:t xml:space="preserve"> kwalifikująca wydatki do </w:t>
      </w:r>
      <w:r w:rsidR="00C46A98" w:rsidRPr="00BD0D52">
        <w:rPr>
          <w:b w:val="0"/>
          <w:sz w:val="20"/>
          <w:szCs w:val="20"/>
          <w:lang w:val="pl-PL" w:eastAsia="pl-PL"/>
        </w:rPr>
        <w:t xml:space="preserve"> zwiększenia wartości użytkowej środka trwałego.</w:t>
      </w:r>
    </w:p>
    <w:p w:rsidR="00BD0D52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nabycia "towarów i usług" związanych ze sprzedażą opodatkowaną faktura musi zawierać klauzulę: "zakup związany wyłącznie ze sprzedażą opodatkowaną - poda</w:t>
      </w:r>
      <w:r w:rsidR="001B2D95" w:rsidRPr="00BD0D52">
        <w:rPr>
          <w:b w:val="0"/>
          <w:sz w:val="20"/>
          <w:szCs w:val="20"/>
          <w:lang w:val="pl-PL" w:eastAsia="pl-PL"/>
        </w:rPr>
        <w:t xml:space="preserve">tek VAT naliczony </w:t>
      </w:r>
      <w:r w:rsidR="00B11F35" w:rsidRPr="00BD0D52">
        <w:rPr>
          <w:b w:val="0"/>
          <w:sz w:val="20"/>
          <w:szCs w:val="20"/>
          <w:lang w:val="pl-PL" w:eastAsia="pl-PL"/>
        </w:rPr>
        <w:t>do odliczenia".</w:t>
      </w:r>
    </w:p>
    <w:p w:rsidR="00D72FB7" w:rsidRPr="00BD0D52" w:rsidRDefault="00D72FB7" w:rsidP="00D632AA">
      <w:pPr>
        <w:pStyle w:val="Akapitzlist"/>
        <w:numPr>
          <w:ilvl w:val="0"/>
          <w:numId w:val="12"/>
        </w:numPr>
        <w:spacing w:before="0" w:after="0" w:line="480" w:lineRule="auto"/>
        <w:ind w:left="1134" w:right="567" w:hanging="397"/>
        <w:jc w:val="both"/>
        <w:rPr>
          <w:bCs/>
          <w:sz w:val="20"/>
          <w:szCs w:val="20"/>
          <w:lang w:val="pl-PL" w:eastAsia="pl-PL"/>
        </w:rPr>
      </w:pPr>
      <w:r w:rsidRPr="00BD0D52">
        <w:rPr>
          <w:b w:val="0"/>
          <w:sz w:val="20"/>
          <w:szCs w:val="20"/>
          <w:lang w:val="pl-PL" w:eastAsia="pl-PL"/>
        </w:rPr>
        <w:t>W przypadku faktur (rachunków) gotówkowych należy podać imię i nazwisko osoby upoważnionej do  zwrotu gotówki oraz numer rachunku bankowego na który należy dokonać zwrotu środków.</w:t>
      </w:r>
    </w:p>
    <w:p w:rsidR="00D72FB7" w:rsidRPr="00F9092A" w:rsidRDefault="00D72FB7" w:rsidP="00D632AA">
      <w:pPr>
        <w:spacing w:before="0" w:after="0" w:line="480" w:lineRule="auto"/>
        <w:ind w:left="851" w:right="567"/>
        <w:jc w:val="both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Na wszystk</w:t>
      </w:r>
      <w:r w:rsidR="001B2D95" w:rsidRPr="00F9092A">
        <w:rPr>
          <w:bCs/>
          <w:sz w:val="20"/>
          <w:szCs w:val="20"/>
          <w:lang w:val="pl-PL" w:eastAsia="pl-PL"/>
        </w:rPr>
        <w:t>ich fakturach (rachunkach), pod</w:t>
      </w:r>
      <w:r w:rsidRPr="00F9092A">
        <w:rPr>
          <w:bCs/>
          <w:sz w:val="20"/>
          <w:szCs w:val="20"/>
          <w:lang w:val="pl-PL" w:eastAsia="pl-PL"/>
        </w:rPr>
        <w:t xml:space="preserve"> opisem, należy umieścić pieczęć nagłówkową jednostki, podpis osoby upoważnionej wraz z pieczęcią imienną do dysponowania środkami finansowymi.</w:t>
      </w:r>
    </w:p>
    <w:p w:rsidR="00D72FB7" w:rsidRPr="00F9092A" w:rsidRDefault="00D72FB7" w:rsidP="00D632AA">
      <w:pPr>
        <w:spacing w:before="0" w:after="0" w:line="480" w:lineRule="auto"/>
        <w:ind w:left="851" w:right="567"/>
        <w:jc w:val="both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Powyższe zasady opisu faktury (rachunku) nie wyczerpują wszystkich możliwych przypadków.</w:t>
      </w:r>
    </w:p>
    <w:p w:rsidR="00D72FB7" w:rsidRDefault="00D72FB7" w:rsidP="00D632AA">
      <w:pPr>
        <w:spacing w:before="0" w:after="0" w:line="480" w:lineRule="auto"/>
        <w:ind w:left="851" w:right="567"/>
        <w:jc w:val="both"/>
        <w:rPr>
          <w:bCs/>
          <w:sz w:val="20"/>
          <w:szCs w:val="20"/>
          <w:lang w:val="pl-PL" w:eastAsia="pl-PL"/>
        </w:rPr>
      </w:pPr>
      <w:r w:rsidRPr="00F9092A">
        <w:rPr>
          <w:bCs/>
          <w:sz w:val="20"/>
          <w:szCs w:val="20"/>
          <w:lang w:val="pl-PL" w:eastAsia="pl-PL"/>
        </w:rPr>
        <w:t>W sytuacjach odbiegających od ww. regulacji opis należy uzg</w:t>
      </w:r>
      <w:r w:rsidR="001B2D95" w:rsidRPr="00F9092A">
        <w:rPr>
          <w:bCs/>
          <w:sz w:val="20"/>
          <w:szCs w:val="20"/>
          <w:lang w:val="pl-PL" w:eastAsia="pl-PL"/>
        </w:rPr>
        <w:t>odnić z właściwym pracownikiem k</w:t>
      </w:r>
      <w:r w:rsidRPr="00F9092A">
        <w:rPr>
          <w:bCs/>
          <w:sz w:val="20"/>
          <w:szCs w:val="20"/>
          <w:lang w:val="pl-PL" w:eastAsia="pl-PL"/>
        </w:rPr>
        <w:t>westury.</w:t>
      </w:r>
    </w:p>
    <w:tbl>
      <w:tblPr>
        <w:tblW w:w="2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9"/>
        <w:gridCol w:w="2644"/>
        <w:gridCol w:w="10"/>
        <w:gridCol w:w="852"/>
        <w:gridCol w:w="356"/>
        <w:gridCol w:w="310"/>
        <w:gridCol w:w="1459"/>
        <w:gridCol w:w="116"/>
        <w:gridCol w:w="25"/>
        <w:gridCol w:w="607"/>
        <w:gridCol w:w="102"/>
        <w:gridCol w:w="2287"/>
        <w:gridCol w:w="17"/>
        <w:gridCol w:w="106"/>
        <w:gridCol w:w="1900"/>
        <w:gridCol w:w="84"/>
        <w:gridCol w:w="1560"/>
        <w:gridCol w:w="283"/>
        <w:gridCol w:w="1418"/>
        <w:gridCol w:w="283"/>
        <w:gridCol w:w="1418"/>
        <w:gridCol w:w="283"/>
        <w:gridCol w:w="1560"/>
        <w:gridCol w:w="130"/>
        <w:gridCol w:w="11"/>
        <w:gridCol w:w="1843"/>
        <w:gridCol w:w="131"/>
        <w:gridCol w:w="50"/>
        <w:gridCol w:w="386"/>
        <w:gridCol w:w="131"/>
        <w:gridCol w:w="50"/>
        <w:gridCol w:w="1770"/>
        <w:gridCol w:w="199"/>
      </w:tblGrid>
      <w:tr w:rsidR="00AA7CD0" w:rsidRPr="00FF3729" w:rsidTr="001121F5">
        <w:trPr>
          <w:gridAfter w:val="1"/>
          <w:wAfter w:w="199" w:type="dxa"/>
          <w:trHeight w:val="512"/>
          <w:jc w:val="center"/>
        </w:trPr>
        <w:tc>
          <w:tcPr>
            <w:tcW w:w="606" w:type="dxa"/>
            <w:gridSpan w:val="2"/>
            <w:shd w:val="clear" w:color="000000" w:fill="CCFFFF"/>
            <w:noWrap/>
            <w:vAlign w:val="center"/>
            <w:hideMark/>
          </w:tcPr>
          <w:p w:rsidR="00AA7CD0" w:rsidRPr="00FF3729" w:rsidRDefault="00AA7CD0" w:rsidP="00D632AA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IV</w:t>
            </w:r>
          </w:p>
        </w:tc>
        <w:tc>
          <w:tcPr>
            <w:tcW w:w="22182" w:type="dxa"/>
            <w:gridSpan w:val="31"/>
            <w:shd w:val="clear" w:color="000000" w:fill="CCFFFF"/>
            <w:noWrap/>
            <w:vAlign w:val="center"/>
            <w:hideMark/>
          </w:tcPr>
          <w:p w:rsidR="00AA7CD0" w:rsidRPr="00FF3729" w:rsidRDefault="00AA7CD0" w:rsidP="00AA7CD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GOSPODARKA MATERIAŁOWA, MAGAZYNOWA</w:t>
            </w:r>
          </w:p>
        </w:tc>
      </w:tr>
      <w:tr w:rsidR="004E2CD9" w:rsidRPr="00FF3729" w:rsidTr="001121F5">
        <w:trPr>
          <w:gridAfter w:val="1"/>
          <w:wAfter w:w="199" w:type="dxa"/>
          <w:trHeight w:val="222"/>
          <w:jc w:val="center"/>
        </w:trPr>
        <w:tc>
          <w:tcPr>
            <w:tcW w:w="606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54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2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5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48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389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3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4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4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51" w:type="dxa"/>
            <w:gridSpan w:val="3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066B16" w:rsidRPr="00FF3729" w:rsidTr="001121F5">
        <w:trPr>
          <w:gridAfter w:val="1"/>
          <w:wAfter w:w="199" w:type="dxa"/>
          <w:trHeight w:val="921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materiałów, towarów, skryptów, wydawnictw do 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Pz</w:t>
            </w:r>
            <w:proofErr w:type="spellEnd"/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55D2C" w:rsidRPr="003477DC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chwili przyjęcia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113FA1" w:rsidP="009D473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 xml:space="preserve">kierownik jednostki </w:t>
            </w:r>
            <w:r w:rsidR="00066B16"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Majątkowej,</w:t>
            </w:r>
          </w:p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066B16" w:rsidRPr="004166C7" w:rsidRDefault="004166C7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66B16" w:rsidRPr="004166C7" w:rsidRDefault="004166C7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66B16" w:rsidRPr="00FF3729" w:rsidTr="001121F5">
        <w:trPr>
          <w:gridAfter w:val="1"/>
          <w:wAfter w:w="199" w:type="dxa"/>
          <w:trHeight w:val="92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:rsidR="00066B16" w:rsidRPr="003477DC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1121F5">
        <w:trPr>
          <w:gridAfter w:val="1"/>
          <w:wAfter w:w="199" w:type="dxa"/>
          <w:trHeight w:val="685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Rozchód wewnętrzny materiałów, towarów, skryptów, wydawnictw z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Rw</w:t>
            </w:r>
            <w:proofErr w:type="spellEnd"/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F1ACF" w:rsidRPr="003477DC" w:rsidRDefault="007F1ACF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FF3729" w:rsidRDefault="00F4782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 z </w:t>
            </w:r>
            <w:r w:rsidR="00D304B5" w:rsidRPr="00FF3729">
              <w:rPr>
                <w:b w:val="0"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</w:t>
            </w:r>
            <w:r w:rsidR="00113FA1">
              <w:rPr>
                <w:b w:val="0"/>
                <w:sz w:val="20"/>
                <w:szCs w:val="20"/>
                <w:lang w:val="pl-PL" w:eastAsia="pl-PL"/>
              </w:rPr>
              <w:t xml:space="preserve">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 xml:space="preserve">Dział Ewidencji </w:t>
            </w:r>
          </w:p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4166C7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F1ACF" w:rsidRPr="004166C7" w:rsidRDefault="007F1ACF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</w:tcPr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1121F5">
        <w:trPr>
          <w:gridAfter w:val="1"/>
          <w:wAfter w:w="199" w:type="dxa"/>
          <w:trHeight w:val="685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sporządzenia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1121F5">
        <w:trPr>
          <w:gridAfter w:val="1"/>
          <w:wAfter w:w="199" w:type="dxa"/>
          <w:trHeight w:val="721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7A46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Wydanie materiałów, towarów,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skryptów, wydawnictw,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na zewnątrz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Wz</w:t>
            </w:r>
            <w:proofErr w:type="spellEnd"/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 wydaniu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</w:t>
            </w:r>
            <w:r w:rsidR="009D4733">
              <w:rPr>
                <w:b w:val="0"/>
                <w:sz w:val="20"/>
                <w:szCs w:val="20"/>
                <w:lang w:val="pl-PL" w:eastAsia="pl-PL"/>
              </w:rPr>
              <w:t>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Pr="00B10277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komórki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organizacyjnej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pobierający 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40B9" w:rsidRPr="00FF3729" w:rsidRDefault="00AB40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1121F5">
        <w:trPr>
          <w:gridAfter w:val="1"/>
          <w:wAfter w:w="199" w:type="dxa"/>
          <w:trHeight w:val="72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nie później niż do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1121F5">
        <w:trPr>
          <w:gridAfter w:val="1"/>
          <w:wAfter w:w="199" w:type="dxa"/>
          <w:trHeight w:val="800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Faktura VAT dotycząca sprzedaży materiałów, towarów, skryptów i</w:t>
            </w:r>
            <w:r w:rsidR="00E87819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Cs/>
                <w:sz w:val="20"/>
                <w:szCs w:val="20"/>
                <w:lang w:val="pl-PL" w:eastAsia="pl-PL"/>
              </w:rPr>
              <w:t>wydawnictw</w:t>
            </w:r>
            <w:r w:rsidR="00400E34" w:rsidRPr="00113FA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400E34" w:rsidRPr="00113FA1">
              <w:rPr>
                <w:b w:val="0"/>
                <w:sz w:val="20"/>
                <w:szCs w:val="20"/>
                <w:lang w:val="pl-PL" w:eastAsia="pl-PL"/>
              </w:rPr>
              <w:t>(wystawiane wyłącznie w systemie finansowo-księgowym)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do wystawiania faktur VAT</w:t>
            </w:r>
          </w:p>
        </w:tc>
        <w:tc>
          <w:tcPr>
            <w:tcW w:w="74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zgodnie z przepisami 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9F7A30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9F7A30" w:rsidRDefault="006F7E0F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D13BB1" w:rsidRPr="009F7A30">
              <w:rPr>
                <w:b w:val="0"/>
                <w:sz w:val="20"/>
                <w:szCs w:val="20"/>
                <w:lang w:val="pl-PL" w:eastAsia="pl-PL"/>
              </w:rPr>
              <w:t>soby upoważnione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</w:p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wystawiającej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D9092B" w:rsidRPr="009F7A30" w:rsidRDefault="00D9092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Faktury VAT należy na bieżąco dostarczać do Działu Ewidencji Majątkowej,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5. dnia następnego miesiąca.</w:t>
            </w:r>
          </w:p>
        </w:tc>
      </w:tr>
      <w:tr w:rsidR="000D09C7" w:rsidRPr="00FF3729" w:rsidTr="001121F5">
        <w:trPr>
          <w:gridAfter w:val="1"/>
          <w:wAfter w:w="199" w:type="dxa"/>
          <w:trHeight w:val="800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D304B5" w:rsidRPr="00FF3729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3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A7CD0" w:rsidRPr="00A558B2" w:rsidTr="001121F5">
        <w:trPr>
          <w:gridAfter w:val="1"/>
          <w:wAfter w:w="199" w:type="dxa"/>
          <w:trHeight w:val="240"/>
          <w:jc w:val="center"/>
        </w:trPr>
        <w:tc>
          <w:tcPr>
            <w:tcW w:w="22788" w:type="dxa"/>
            <w:gridSpan w:val="33"/>
            <w:shd w:val="clear" w:color="auto" w:fill="auto"/>
            <w:noWrap/>
            <w:vAlign w:val="bottom"/>
            <w:hideMark/>
          </w:tcPr>
          <w:p w:rsidR="005009B5" w:rsidRDefault="005009B5" w:rsidP="00BD4A7D">
            <w:pPr>
              <w:spacing w:before="0" w:after="0"/>
              <w:jc w:val="left"/>
              <w:rPr>
                <w:bCs/>
                <w:sz w:val="20"/>
                <w:szCs w:val="20"/>
                <w:u w:val="single"/>
                <w:lang w:val="pl-PL" w:eastAsia="pl-PL"/>
              </w:rPr>
            </w:pPr>
          </w:p>
          <w:p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u w:val="single"/>
                <w:lang w:val="pl-PL" w:eastAsia="pl-PL"/>
              </w:rPr>
              <w:t>Uwaga: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  <w:p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1)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zczegółowe zasady rozliczania sprzedaży skryptów, wydawnictw przez Wydawnictw</w:t>
            </w:r>
            <w:r w:rsidR="001B7F3B">
              <w:rPr>
                <w:b w:val="0"/>
                <w:sz w:val="20"/>
                <w:szCs w:val="20"/>
                <w:lang w:val="pl-PL" w:eastAsia="pl-PL"/>
              </w:rPr>
              <w:t>o Uczelniane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zostały uregulowane odrębnym pismem, </w:t>
            </w:r>
          </w:p>
          <w:p w:rsidR="00E87819" w:rsidRDefault="00AA7CD0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2)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w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przypadku pozostałej sprzedaży zasady rozliczania podane są w poszczególnych "działach" omawiających sprzedaż. </w:t>
            </w:r>
          </w:p>
          <w:p w:rsidR="005009B5" w:rsidRPr="00FF3729" w:rsidRDefault="005009B5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77BC4" w:rsidRPr="00A558B2" w:rsidTr="001121F5">
        <w:trPr>
          <w:gridAfter w:val="1"/>
          <w:wAfter w:w="199" w:type="dxa"/>
          <w:trHeight w:val="510"/>
          <w:jc w:val="center"/>
        </w:trPr>
        <w:tc>
          <w:tcPr>
            <w:tcW w:w="606" w:type="dxa"/>
            <w:gridSpan w:val="2"/>
            <w:shd w:val="clear" w:color="000000" w:fill="CCFFFF"/>
            <w:noWrap/>
            <w:vAlign w:val="center"/>
            <w:hideMark/>
          </w:tcPr>
          <w:p w:rsidR="002B7C64" w:rsidRPr="00FF3729" w:rsidRDefault="002B7C64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22182" w:type="dxa"/>
            <w:gridSpan w:val="31"/>
            <w:shd w:val="clear" w:color="000000" w:fill="CCFFFF"/>
            <w:noWrap/>
            <w:vAlign w:val="center"/>
            <w:hideMark/>
          </w:tcPr>
          <w:p w:rsidR="002B7C64" w:rsidRPr="00FF3729" w:rsidRDefault="002B7C64" w:rsidP="002B7C6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ŚRODKI TRWAŁE W BUDOWIE, ŚRODKI TRWAŁE, WARTOŚCI NIEMATERIALNE I PRAWNE</w:t>
            </w:r>
          </w:p>
        </w:tc>
      </w:tr>
      <w:tr w:rsidR="003477DC" w:rsidRPr="00A558B2" w:rsidTr="001121F5">
        <w:trPr>
          <w:gridAfter w:val="1"/>
          <w:wAfter w:w="199" w:type="dxa"/>
          <w:trHeight w:val="1433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DA43F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technicznego odbioru</w:t>
            </w:r>
          </w:p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zakończonej budowy, montażu</w:t>
            </w:r>
          </w:p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(dawnej "inwestycji", gotowego środka trwałego)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oraz wartości niematerialnych i prawnych dla:</w:t>
            </w:r>
          </w:p>
          <w:p w:rsidR="003477DC" w:rsidRPr="00FF3729" w:rsidRDefault="003477DC" w:rsidP="003477DC">
            <w:pPr>
              <w:spacing w:before="6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a) zadań o charakterze budowlanym </w:t>
            </w:r>
          </w:p>
        </w:tc>
        <w:tc>
          <w:tcPr>
            <w:tcW w:w="1518" w:type="dxa"/>
            <w:gridSpan w:val="3"/>
            <w:vMerge w:val="restart"/>
            <w:shd w:val="clear" w:color="auto" w:fill="auto"/>
            <w:noWrap/>
          </w:tcPr>
          <w:p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3477DC">
            <w:pPr>
              <w:spacing w:before="6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</w:t>
            </w:r>
            <w:r>
              <w:rPr>
                <w:b w:val="0"/>
                <w:sz w:val="20"/>
                <w:szCs w:val="20"/>
                <w:lang w:val="pl-PL" w:eastAsia="pl-PL"/>
              </w:rPr>
              <w:t>wania obiektu; po likwidacji B5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jednostki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 </w:t>
            </w:r>
          </w:p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477DC" w:rsidRPr="00FF3729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sporządzany, o ile wynika to: z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nałożonego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obowiązku przez MNiSW z zawartej umowy bądź wymagany jest przez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lub Dział Zamówień Publicznych.</w:t>
            </w:r>
          </w:p>
        </w:tc>
      </w:tr>
      <w:tr w:rsidR="003477DC" w:rsidRPr="00A558B2" w:rsidTr="001121F5">
        <w:trPr>
          <w:gridAfter w:val="1"/>
          <w:wAfter w:w="199" w:type="dxa"/>
          <w:trHeight w:val="1275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/>
            <w:shd w:val="clear" w:color="auto" w:fill="auto"/>
            <w:noWrap/>
          </w:tcPr>
          <w:p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 w:val="restart"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A558B2" w:rsidTr="001121F5">
        <w:trPr>
          <w:gridAfter w:val="1"/>
          <w:wAfter w:w="199" w:type="dxa"/>
          <w:trHeight w:val="981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shd w:val="clear" w:color="auto" w:fill="auto"/>
            <w:noWrap/>
            <w:vAlign w:val="center"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b) zadań o charakterze aparaturowym</w:t>
            </w:r>
          </w:p>
        </w:tc>
        <w:tc>
          <w:tcPr>
            <w:tcW w:w="1518" w:type="dxa"/>
            <w:gridSpan w:val="3"/>
            <w:shd w:val="clear" w:color="auto" w:fill="auto"/>
            <w:noWrap/>
            <w:vAlign w:val="center"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5B10A6" w:rsidTr="001121F5">
        <w:trPr>
          <w:gridAfter w:val="1"/>
          <w:wAfter w:w="199" w:type="dxa"/>
          <w:trHeight w:val="1122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shd w:val="clear" w:color="auto" w:fill="auto"/>
            <w:noWrap/>
            <w:vAlign w:val="center"/>
          </w:tcPr>
          <w:p w:rsidR="003477DC" w:rsidRDefault="003477DC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c) gotowych środków trwałych oraz wartości niematerialnych i prawnych umarzanych w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czasie</w:t>
            </w:r>
          </w:p>
          <w:p w:rsidR="005009B5" w:rsidRPr="00FF3729" w:rsidRDefault="005009B5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shd w:val="clear" w:color="auto" w:fill="auto"/>
            <w:noWrap/>
            <w:vAlign w:val="center"/>
          </w:tcPr>
          <w:p w:rsidR="003477DC" w:rsidRPr="00265DA8" w:rsidRDefault="00F9092A" w:rsidP="00F9092A">
            <w:pPr>
              <w:spacing w:before="0" w:after="0"/>
              <w:jc w:val="both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034E8" w:rsidRPr="00FF3729" w:rsidTr="001121F5">
        <w:trPr>
          <w:gridAfter w:val="1"/>
          <w:wAfter w:w="199" w:type="dxa"/>
          <w:trHeight w:val="713"/>
          <w:jc w:val="center"/>
        </w:trPr>
        <w:tc>
          <w:tcPr>
            <w:tcW w:w="6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Default="00E034E8" w:rsidP="00E8781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Rozliczenie zakończonej budowy, montażu 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(dawnej inwestycji, gotowego środka trwałego) oraz wartości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niematerialnych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prawnych</w:t>
            </w:r>
          </w:p>
          <w:p w:rsidR="005009B5" w:rsidRPr="00FF3729" w:rsidRDefault="005009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034E8" w:rsidRPr="00597B1B" w:rsidRDefault="00E034E8" w:rsidP="00A33A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97B1B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  <w:noWrap/>
            <w:vAlign w:val="center"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noWrap/>
            <w:vAlign w:val="center"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87819" w:rsidRPr="00A558B2" w:rsidTr="001121F5">
        <w:trPr>
          <w:gridAfter w:val="1"/>
          <w:wAfter w:w="199" w:type="dxa"/>
          <w:trHeight w:val="713"/>
          <w:jc w:val="center"/>
        </w:trPr>
        <w:tc>
          <w:tcPr>
            <w:tcW w:w="606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3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3"/>
            <w:shd w:val="clear" w:color="auto" w:fill="auto"/>
            <w:noWrap/>
            <w:vAlign w:val="center"/>
            <w:hideMark/>
          </w:tcPr>
          <w:p w:rsidR="00E87819" w:rsidRPr="00FF3729" w:rsidRDefault="00E87819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9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noWrap/>
            <w:vAlign w:val="center"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A1227E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97B1B" w:rsidRPr="00A558B2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696E7E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środka trwałego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faktury, protokołu technicznego odbioru i rozliczenia zakończonego zadania) oraz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wartości niematerialnych i prawnych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protokołu technicznego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odbioru i rozliczenia zakończonego zadania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795931" w:rsidP="0079593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kierownik Działu Ewidencji Majątkowej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0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:rsidR="009F0C50" w:rsidRPr="00A4116F" w:rsidRDefault="009F0C50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4166C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597B1B" w:rsidRDefault="00E130CF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</w:t>
            </w:r>
            <w:r w:rsidR="00B95D09" w:rsidRPr="00E06C2B">
              <w:rPr>
                <w:b w:val="0"/>
                <w:sz w:val="20"/>
                <w:szCs w:val="20"/>
                <w:lang w:val="pl-PL" w:eastAsia="pl-PL"/>
              </w:rPr>
              <w:t>wania: po likwidacji 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A558B2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9F4824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przyjęcia środka trwałego oraz wartości niematerialnych i prawnych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umowy darowizny)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9F4824" w:rsidRPr="00A4116F" w:rsidRDefault="00886277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9F4824" w:rsidRPr="00A4116F" w:rsidRDefault="009F4824" w:rsidP="001E375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9F4824" w:rsidRPr="00A4116F" w:rsidRDefault="001E375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6335A" w:rsidRPr="00A4116F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6114CD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597B1B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06C2B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 i prawnych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następnego dnia po otrzymaniu środka trwałego 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9F7A30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Protokół przekazania środka trwałego oraz wartości niematerialnych i prawnych </w:t>
            </w:r>
            <w:r w:rsidRPr="00B4196C">
              <w:rPr>
                <w:b w:val="0"/>
                <w:bCs/>
                <w:sz w:val="20"/>
                <w:szCs w:val="20"/>
                <w:lang w:val="pl-PL" w:eastAsia="pl-PL"/>
              </w:rPr>
              <w:t>(na podstawie umowy darowizny)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 przekazania środka trwałego oraz wartości niematerialnych i prawnych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 (kserokopia)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 i prawnych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następnego dnia po otrzymaniu środka trwałego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6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Zmiana miejsca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użytkowania środka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trwałego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MT</w:t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dniem lub w dniu przekazania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przekazujący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 (kserokopia)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 (kserokopia)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6114CD" w:rsidRPr="00A4116F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4116F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A558B2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likwidacji środka trwałego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(LT/CL)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LT</w:t>
            </w:r>
            <w:r>
              <w:rPr>
                <w:b w:val="0"/>
                <w:sz w:val="20"/>
                <w:szCs w:val="20"/>
                <w:lang w:val="pl-PL" w:eastAsia="pl-PL"/>
              </w:rPr>
              <w:t>/CL</w:t>
            </w: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komisja likwidacyjna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postawienia środka trwałego w stan likwidacji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 komisji likwidacyjnej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rektor/kanclerz</w:t>
            </w: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 (kserokopia)</w:t>
            </w:r>
          </w:p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wyznaczony pracownik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 xml:space="preserve">Dokument ten obejmuje również </w:t>
            </w:r>
            <w:r>
              <w:rPr>
                <w:b w:val="0"/>
                <w:sz w:val="19"/>
                <w:szCs w:val="19"/>
                <w:lang w:val="pl-PL" w:eastAsia="pl-PL"/>
              </w:rPr>
              <w:t xml:space="preserve">dowody potwierdzające likwidację 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>środka trwałego</w:t>
            </w:r>
            <w:r>
              <w:rPr>
                <w:b w:val="0"/>
                <w:sz w:val="19"/>
                <w:szCs w:val="19"/>
                <w:lang w:val="pl-PL" w:eastAsia="pl-PL"/>
              </w:rPr>
              <w:t>.</w:t>
            </w:r>
          </w:p>
        </w:tc>
      </w:tr>
      <w:tr w:rsidR="006114CD" w:rsidRPr="009F7A30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następnego dnia po fizycznej likwidacji - całość dokumentacji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dniu otrzymania 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6114CD" w:rsidRPr="005B10A6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A70115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Protokół przekazania składnika mienia ujętego w ewidencji ilościowej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 jednostki/ osoba materialnie odpowiedzialna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przekazująca (osoba odpowiedzialna materialnie)</w:t>
            </w:r>
          </w:p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przyjmująca</w:t>
            </w: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6114CD" w:rsidRPr="005B10A6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6114CD" w:rsidRPr="00A558B2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A70115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9</w:t>
            </w:r>
            <w:r w:rsidRPr="00A7011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Kartoteka majątku trwałego – środki trwałe i wartości niematerialne i prawne (wydruk wygenerowany z systemu HMS</w:t>
            </w:r>
            <w:r w:rsidRPr="009F7A30">
              <w:rPr>
                <w:bCs/>
                <w:strike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31 stycznia każdego roku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osoba </w:t>
            </w:r>
          </w:p>
          <w:p w:rsidR="006114CD" w:rsidRPr="009F7A30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odpowiedzialna materialnie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6114CD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114CD" w:rsidRPr="009F7A30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CD" w:rsidRPr="00597B1B" w:rsidRDefault="006114CD" w:rsidP="006114CD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>Na egzemplarzu Działu Ewidencji Majątkowej osoba odpowiedzialna materialnie potwierdza zgodność stanu majątku trwałego</w:t>
            </w:r>
          </w:p>
        </w:tc>
      </w:tr>
      <w:tr w:rsidR="006114CD" w:rsidRPr="00FF3729" w:rsidTr="0011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E8781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D" w:rsidRPr="00FF3729" w:rsidRDefault="006114CD" w:rsidP="006114C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B85D64" w:rsidRDefault="00B85D64" w:rsidP="001121F5">
      <w:pPr>
        <w:jc w:val="both"/>
      </w:pPr>
    </w:p>
    <w:tbl>
      <w:tblPr>
        <w:tblW w:w="22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57"/>
        <w:gridCol w:w="37"/>
        <w:gridCol w:w="659"/>
        <w:gridCol w:w="1985"/>
        <w:gridCol w:w="850"/>
        <w:gridCol w:w="2410"/>
        <w:gridCol w:w="64"/>
        <w:gridCol w:w="1920"/>
        <w:gridCol w:w="2092"/>
        <w:gridCol w:w="35"/>
        <w:gridCol w:w="1481"/>
        <w:gridCol w:w="1559"/>
        <w:gridCol w:w="1843"/>
        <w:gridCol w:w="2126"/>
        <w:gridCol w:w="503"/>
        <w:gridCol w:w="64"/>
        <w:gridCol w:w="2063"/>
      </w:tblGrid>
      <w:tr w:rsidR="00886277" w:rsidRPr="00FF3729" w:rsidTr="00490ACD">
        <w:trPr>
          <w:trHeight w:val="2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A1227E">
            <w:pPr>
              <w:pageBreakBefore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lastRenderedPageBreak/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3F5575" w:rsidRPr="00FF3729" w:rsidTr="00490ACD">
        <w:trPr>
          <w:trHeight w:val="6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730C" w:rsidRPr="00FF3729" w:rsidRDefault="00E06C2B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</w:t>
            </w:r>
          </w:p>
        </w:tc>
        <w:tc>
          <w:tcPr>
            <w:tcW w:w="224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730C" w:rsidRPr="00FF3729" w:rsidRDefault="002B730C" w:rsidP="002B73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DZIAŁALNOŚĆ BADAWCZA</w:t>
            </w:r>
          </w:p>
        </w:tc>
      </w:tr>
      <w:tr w:rsidR="003F5575" w:rsidRPr="00A558B2" w:rsidTr="00490ACD">
        <w:trPr>
          <w:trHeight w:val="60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FF3729" w:rsidRDefault="00BD4A7D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FF3729" w:rsidRDefault="00BD4A7D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Kalkulacja wstępna</w:t>
            </w:r>
          </w:p>
        </w:tc>
        <w:tc>
          <w:tcPr>
            <w:tcW w:w="19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A1227E" w:rsidRDefault="00BD4A7D" w:rsidP="00BE11AE">
            <w:pPr>
              <w:spacing w:before="0" w:after="0"/>
              <w:rPr>
                <w:b w:val="0"/>
                <w:spacing w:val="22"/>
                <w:sz w:val="20"/>
                <w:szCs w:val="20"/>
                <w:lang w:val="pl-PL" w:eastAsia="pl-PL"/>
              </w:rPr>
            </w:pP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Zasady,</w:t>
            </w:r>
            <w:r w:rsidR="00BE11AE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wzór</w:t>
            </w:r>
            <w:r w:rsidR="00BE11AE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i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tryb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sporządzania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regulują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wewnętrzne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akty</w:t>
            </w:r>
            <w:r w:rsidR="002C2EA6"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 xml:space="preserve"> </w:t>
            </w:r>
            <w:r w:rsidRPr="00A1227E">
              <w:rPr>
                <w:b w:val="0"/>
                <w:spacing w:val="22"/>
                <w:sz w:val="20"/>
                <w:szCs w:val="20"/>
                <w:lang w:val="pl-PL" w:eastAsia="pl-PL"/>
              </w:rPr>
              <w:t>prawne</w:t>
            </w:r>
          </w:p>
        </w:tc>
      </w:tr>
      <w:tr w:rsidR="00C447EB" w:rsidRPr="009D4733" w:rsidTr="00091325">
        <w:trPr>
          <w:trHeight w:val="1193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Rozliczenie usług wewnętrznych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organizacyjnej, na rzecz której wykonywana jest usługa wewnętrzna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w dniu otrzymania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9D4733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9D4733" w:rsidRPr="009D4733" w:rsidRDefault="009F0C50" w:rsidP="00351A8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ierownik jednostki organizacyjnej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B9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wykonująca usługę</w:t>
            </w:r>
          </w:p>
          <w:p w:rsidR="00FA43B9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na rzecz której wykonano usługę</w:t>
            </w:r>
          </w:p>
          <w:p w:rsidR="00FA43B9" w:rsidRPr="009D4733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A43B9" w:rsidRPr="009D4733" w:rsidRDefault="009D4733" w:rsidP="00FA43B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D4733" w:rsidTr="00091325">
        <w:trPr>
          <w:trHeight w:val="1193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rPr>
          <w:trHeight w:val="1229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E" w:rsidRPr="00EB4560" w:rsidRDefault="002065CC" w:rsidP="002C2EA6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Faktura VAT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dotyczy sprzedaży usług w ramach umownej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i bezumownej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odpł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at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nej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działalności badawczej</w:t>
            </w:r>
            <w:r w:rsidR="00350940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(ODB)</w:t>
            </w:r>
            <w:r w:rsidR="00895B6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oraz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 </w:t>
            </w: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projektów </w:t>
            </w:r>
            <w:r w:rsidR="002B1AB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badawczych (wystawiana wyłącznie w</w:t>
            </w:r>
            <w:r w:rsidR="00DA43F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 </w:t>
            </w:r>
            <w:r w:rsidR="002B1AB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40" w:rsidRPr="00EB4560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kierownik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jednostki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organizacyjnej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przypadku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bezumownej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ODB;</w:t>
            </w:r>
          </w:p>
          <w:p w:rsidR="00350940" w:rsidRPr="00EB4560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RCIiTT w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przypadku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umownej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ODB;</w:t>
            </w:r>
          </w:p>
          <w:p w:rsidR="00350940" w:rsidRPr="00EB4560" w:rsidRDefault="00350940" w:rsidP="00350940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NDP/ODP/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RCiITT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przypadku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projektów</w:t>
            </w:r>
            <w:proofErr w:type="spellEnd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4560">
              <w:rPr>
                <w:b w:val="0"/>
                <w:color w:val="000000" w:themeColor="text1"/>
                <w:sz w:val="20"/>
                <w:szCs w:val="20"/>
                <w:lang w:eastAsia="pl-PL"/>
              </w:rPr>
              <w:t>badawczych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EB4560" w:rsidRDefault="00895B6E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:rsidR="00243036" w:rsidRPr="00886277" w:rsidRDefault="002B1ABE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organizacyjnej/</w:t>
            </w:r>
          </w:p>
          <w:p w:rsidR="002B1ABE" w:rsidRPr="00886277" w:rsidRDefault="00F35F97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 xml:space="preserve">rorektor ds. </w:t>
            </w:r>
            <w:r w:rsidR="00243036"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auki</w:t>
            </w:r>
            <w:r w:rsidR="001121F5">
              <w:rPr>
                <w:b w:val="0"/>
                <w:sz w:val="20"/>
                <w:szCs w:val="20"/>
                <w:lang w:val="pl-PL" w:eastAsia="pl-PL"/>
              </w:rPr>
              <w:t>/prorektor ds. organizacji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0B7627" w:rsidRPr="00886277" w:rsidRDefault="000B762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113FA1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7A460C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przepisami o</w:t>
            </w:r>
            <w:r w:rsidR="00C447EB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podatku od towarów i usług.</w:t>
            </w: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VAT należy na bieżąco</w:t>
            </w:r>
            <w:r w:rsidR="002C2EA6" w:rsidRPr="00113FA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dostarczać do Działu Księgowości,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5. dnia</w:t>
            </w:r>
            <w:r w:rsidR="002C2EA6" w:rsidRPr="00113FA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następnego miesiąca.</w:t>
            </w:r>
          </w:p>
        </w:tc>
      </w:tr>
      <w:tr w:rsidR="00886277" w:rsidRPr="00886277" w:rsidTr="00490ACD">
        <w:trPr>
          <w:trHeight w:val="1229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rPr>
          <w:trHeight w:val="876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C2EA6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Cs/>
                <w:color w:val="000000" w:themeColor="text1"/>
                <w:sz w:val="20"/>
                <w:szCs w:val="20"/>
                <w:lang w:val="pl-PL" w:eastAsia="pl-PL"/>
              </w:rPr>
              <w:t>Protokół inwentaryzacji produkcji w toku pracy naukowo-badawczej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kierownik pracy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061EFB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nie później niż 14</w:t>
            </w:r>
            <w:r w:rsidR="002065CC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795931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kierownik jednostki organizacyjnej </w:t>
            </w:r>
            <w:r w:rsidR="00F91352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/</w:t>
            </w:r>
            <w:r w:rsidR="009D4733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795931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RCIiTT/</w:t>
            </w:r>
            <w:r w:rsidR="006114C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NDP/ODP/</w:t>
            </w:r>
            <w:r w:rsidR="00795931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SDM/Dział Nauki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pracy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Część kosztową przygotowuje Dział Księgowości, potwierdza kierownik pracy oraz 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</w:tr>
      <w:tr w:rsidR="00886277" w:rsidRPr="00886277" w:rsidTr="00490ACD">
        <w:trPr>
          <w:trHeight w:val="876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061EFB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14</w:t>
            </w:r>
            <w:r w:rsidR="002065CC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EB4560" w:rsidRDefault="002065CC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886277" w:rsidTr="00490ACD">
        <w:trPr>
          <w:trHeight w:val="98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AA23ED" w:rsidP="001C78B5">
            <w:pPr>
              <w:spacing w:before="0" w:after="0"/>
              <w:jc w:val="left"/>
              <w:rPr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Rozliczenie</w:t>
            </w:r>
            <w:r w:rsidRPr="00EB45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wewnętrzne</w:t>
            </w:r>
            <w:r w:rsidRPr="00EB4560">
              <w:rPr>
                <w:color w:val="000000" w:themeColor="text1"/>
                <w:sz w:val="20"/>
                <w:szCs w:val="20"/>
              </w:rPr>
              <w:t xml:space="preserve"> do </w:t>
            </w:r>
            <w:r w:rsidRPr="00EB4560">
              <w:rPr>
                <w:color w:val="000000" w:themeColor="text1"/>
                <w:sz w:val="20"/>
                <w:szCs w:val="20"/>
                <w:lang w:val="pl-PL"/>
              </w:rPr>
              <w:t>faktury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AA23ED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BF7564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j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ednostka organizacyjna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AA23ED" w:rsidP="009D4733">
            <w:pPr>
              <w:spacing w:before="0" w:after="0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236007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911FB0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k</w:t>
            </w:r>
            <w:r w:rsidR="00DF6A3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ierownik pracy</w:t>
            </w:r>
            <w:r w:rsidR="005524BF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/RCIiTT w przypadku ODB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3E" w:rsidRPr="00EB4560" w:rsidRDefault="002A53D8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DF6A3E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AA23ED" w:rsidP="009E5D1B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EB4560" w:rsidRDefault="00236007" w:rsidP="002065CC">
            <w:pPr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n</w:t>
            </w:r>
            <w:r w:rsidR="00AA23ED" w:rsidRPr="00EB4560">
              <w:rPr>
                <w:b w:val="0"/>
                <w:color w:val="000000" w:themeColor="text1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B5" w:rsidRPr="00886277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</w:p>
          <w:p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B5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Dział Księgowości </w:t>
            </w:r>
          </w:p>
          <w:p w:rsidR="001C78B5" w:rsidRPr="00886277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D1041" w:rsidRPr="00886277" w:rsidRDefault="007D104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ednostka </w:t>
            </w:r>
          </w:p>
          <w:p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BF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A23ED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ED" w:rsidRPr="00886277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886277" w:rsidRDefault="00886277" w:rsidP="00B11F35">
      <w:pPr>
        <w:jc w:val="both"/>
      </w:pPr>
      <w:r>
        <w:br w:type="page"/>
      </w:r>
    </w:p>
    <w:tbl>
      <w:tblPr>
        <w:tblW w:w="22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642"/>
        <w:gridCol w:w="820"/>
        <w:gridCol w:w="2268"/>
        <w:gridCol w:w="531"/>
        <w:gridCol w:w="2586"/>
        <w:gridCol w:w="1936"/>
        <w:gridCol w:w="1505"/>
        <w:gridCol w:w="1843"/>
        <w:gridCol w:w="1559"/>
        <w:gridCol w:w="1985"/>
        <w:gridCol w:w="1906"/>
        <w:gridCol w:w="567"/>
        <w:gridCol w:w="2117"/>
      </w:tblGrid>
      <w:tr w:rsidR="00217A20" w:rsidRPr="001C78B5" w:rsidTr="00490ACD">
        <w:trPr>
          <w:trHeight w:val="222"/>
          <w:jc w:val="center"/>
        </w:trPr>
        <w:tc>
          <w:tcPr>
            <w:tcW w:w="624" w:type="dxa"/>
            <w:shd w:val="clear" w:color="000000" w:fill="FFFF99"/>
            <w:noWrap/>
            <w:vAlign w:val="center"/>
            <w:hideMark/>
          </w:tcPr>
          <w:p w:rsidR="00490ACD" w:rsidRPr="001C78B5" w:rsidRDefault="00DA43FD" w:rsidP="00490AC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lastRenderedPageBreak/>
              <w:br w:type="page"/>
            </w:r>
            <w:r w:rsidR="00AA132F" w:rsidRPr="001C78B5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42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31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43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06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1C78B5" w:rsidRPr="00A558B2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3D6B" w:rsidRPr="001C78B5" w:rsidRDefault="00E06C2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</w:t>
            </w:r>
            <w:r w:rsidR="00203D6B" w:rsidRPr="001C78B5">
              <w:rPr>
                <w:bCs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3D6B" w:rsidRPr="001C78B5" w:rsidRDefault="00203D6B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DZIAŁALNOŚĆ DYDAKTYCZNA (studia stacjonarne, niestacjonarne)</w:t>
            </w:r>
          </w:p>
        </w:tc>
      </w:tr>
      <w:tr w:rsidR="00217A20" w:rsidRPr="00A558B2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świadczone usługi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(wystawiane wyłącznie w</w:t>
            </w:r>
            <w:r w:rsidR="002A53D8"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CC" w:rsidRPr="00113FA1" w:rsidRDefault="00F4782F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 </w:t>
            </w:r>
            <w:r w:rsidR="007A75CC" w:rsidRPr="00113FA1">
              <w:rPr>
                <w:b w:val="0"/>
                <w:sz w:val="20"/>
                <w:szCs w:val="20"/>
                <w:lang w:val="pl-PL" w:eastAsia="pl-PL"/>
              </w:rPr>
              <w:t>przepisami od podatku od towarów i usług.</w:t>
            </w:r>
          </w:p>
          <w:p w:rsidR="007A75CC" w:rsidRPr="00113FA1" w:rsidRDefault="000073BD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</w:t>
            </w:r>
            <w:r w:rsidR="006E3E3A" w:rsidRPr="00113FA1">
              <w:rPr>
                <w:b w:val="0"/>
                <w:sz w:val="20"/>
                <w:szCs w:val="20"/>
                <w:lang w:val="pl-PL" w:eastAsia="pl-PL"/>
              </w:rPr>
              <w:t>AT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 należy na bieżąco dostarczać do Działu Ewidencj</w:t>
            </w:r>
            <w:r w:rsidR="00B169D6" w:rsidRPr="00113FA1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 xml:space="preserve"> Majątkowej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CC" w:rsidRPr="00113FA1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A558B2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E06C2B" w:rsidP="00217A20">
            <w:pPr>
              <w:keepNext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VIII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13FA1" w:rsidRDefault="00781365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Cs/>
                <w:sz w:val="20"/>
                <w:szCs w:val="20"/>
                <w:lang w:val="pl-PL" w:eastAsia="pl-PL"/>
              </w:rPr>
              <w:t xml:space="preserve"> STUDIA PODYPLOMOWE I INNE FORMY KSZTAŁCENIA (kursy, szkolenia)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DF6A3E" w:rsidRPr="001C78B5" w:rsidRDefault="00DF6A3E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Ekonomiczny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F35F9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  <w:p w:rsidR="00AB7083" w:rsidRPr="001C78B5" w:rsidRDefault="0088627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B80E27" w:rsidRPr="001C78B5" w:rsidRDefault="00B80E27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13FA1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A558B2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zajęcia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(wystawiana wyłącznie w 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6E3E3A" w:rsidRPr="00113FA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przepisami o podatku od towarów i usług. </w:t>
            </w:r>
          </w:p>
          <w:p w:rsidR="00AB7083" w:rsidRPr="00113FA1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13FA1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Ksi</w:t>
            </w:r>
            <w:r w:rsidR="009F0C50" w:rsidRPr="00113FA1">
              <w:rPr>
                <w:b w:val="0"/>
                <w:sz w:val="20"/>
                <w:szCs w:val="20"/>
                <w:lang w:val="pl-PL" w:eastAsia="pl-PL"/>
              </w:rPr>
              <w:t xml:space="preserve">ęgowości nie później niż do </w:t>
            </w:r>
            <w:r w:rsidR="00FD1E3E" w:rsidRPr="00113FA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F0C50" w:rsidRPr="00113FA1">
              <w:rPr>
                <w:b w:val="0"/>
                <w:sz w:val="20"/>
                <w:szCs w:val="20"/>
                <w:lang w:val="pl-PL" w:eastAsia="pl-PL"/>
              </w:rPr>
              <w:t>5 d</w:t>
            </w:r>
            <w:r w:rsidRPr="00113FA1">
              <w:rPr>
                <w:b w:val="0"/>
                <w:sz w:val="20"/>
                <w:szCs w:val="20"/>
                <w:lang w:val="pl-PL" w:eastAsia="pl-PL"/>
              </w:rPr>
              <w:t>nia następnego miesiąca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E06C2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I</w:t>
            </w:r>
            <w:r w:rsidR="00781365" w:rsidRPr="001C78B5">
              <w:rPr>
                <w:bCs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781365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KONFERENCJE, SYMPOZJA </w:t>
            </w:r>
          </w:p>
        </w:tc>
      </w:tr>
      <w:tr w:rsidR="001C78B5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1C78B5" w:rsidRDefault="002A53D8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BD4A7D" w:rsidRPr="001C78B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7D" w:rsidRPr="001C78B5" w:rsidRDefault="00BD4A7D" w:rsidP="00217A20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E1C68" w:rsidRPr="001C78B5">
              <w:rPr>
                <w:b w:val="0"/>
                <w:bCs/>
                <w:sz w:val="20"/>
                <w:szCs w:val="20"/>
                <w:lang w:val="pl-PL" w:eastAsia="pl-PL"/>
              </w:rPr>
              <w:t>(wystawiona wyłącznie w systemie finansowo-księgowym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1C78B5" w:rsidRDefault="00F4782F" w:rsidP="00217A20">
            <w:pPr>
              <w:spacing w:before="0" w:after="0"/>
              <w:rPr>
                <w:bCs/>
                <w:strike/>
                <w:spacing w:val="8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>jak w pkt</w:t>
            </w:r>
            <w:r w:rsidR="00E06C2B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VIII</w:t>
            </w:r>
            <w:r w:rsidR="00EE1C68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2</w:t>
            </w:r>
          </w:p>
        </w:tc>
      </w:tr>
      <w:tr w:rsidR="00217A20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</w:t>
            </w:r>
            <w:r w:rsidR="009D4733" w:rsidRPr="001C78B5">
              <w:rPr>
                <w:b w:val="0"/>
                <w:sz w:val="20"/>
                <w:szCs w:val="20"/>
                <w:lang w:val="pl-PL" w:eastAsia="pl-PL"/>
              </w:rPr>
              <w:t xml:space="preserve"> jednostki organizacyjnej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24" w:type="dxa"/>
            <w:vAlign w:val="center"/>
          </w:tcPr>
          <w:p w:rsidR="00602A48" w:rsidRPr="00886277" w:rsidRDefault="002A53D8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3</w:t>
            </w:r>
            <w:r w:rsidR="00EE1BA5" w:rsidRPr="0088627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642" w:type="dxa"/>
            <w:vAlign w:val="center"/>
          </w:tcPr>
          <w:p w:rsidR="00602A48" w:rsidRPr="00886277" w:rsidRDefault="00EE1BA5" w:rsidP="0088627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886277">
              <w:rPr>
                <w:sz w:val="20"/>
                <w:szCs w:val="20"/>
                <w:lang w:val="pl-PL"/>
              </w:rPr>
              <w:t xml:space="preserve">Oświadczenie </w:t>
            </w:r>
            <w:r w:rsidRPr="00886277">
              <w:rPr>
                <w:b w:val="0"/>
                <w:sz w:val="20"/>
                <w:szCs w:val="20"/>
                <w:lang w:val="pl-PL"/>
              </w:rPr>
              <w:t xml:space="preserve">w sprawie opodatkowania podatkiem VAT usług organizacji konferencji </w:t>
            </w:r>
            <w:r w:rsidR="00886277" w:rsidRPr="00886277">
              <w:rPr>
                <w:b w:val="0"/>
                <w:sz w:val="20"/>
                <w:szCs w:val="20"/>
                <w:lang w:val="pl-PL"/>
              </w:rPr>
              <w:t>i </w:t>
            </w:r>
            <w:r w:rsidRPr="00886277">
              <w:rPr>
                <w:b w:val="0"/>
                <w:sz w:val="20"/>
                <w:szCs w:val="20"/>
                <w:lang w:val="pl-PL"/>
              </w:rPr>
              <w:t>sympozjów naukowych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wraz z</w:t>
            </w:r>
            <w:r w:rsidR="00F91352" w:rsidRPr="00886277">
              <w:rPr>
                <w:b w:val="0"/>
                <w:sz w:val="20"/>
                <w:szCs w:val="20"/>
                <w:lang w:val="pl-PL"/>
              </w:rPr>
              <w:t> 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>programem konferencji</w:t>
            </w:r>
          </w:p>
        </w:tc>
        <w:tc>
          <w:tcPr>
            <w:tcW w:w="820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B5</w:t>
            </w:r>
          </w:p>
        </w:tc>
        <w:tc>
          <w:tcPr>
            <w:tcW w:w="2268" w:type="dxa"/>
            <w:vAlign w:val="center"/>
          </w:tcPr>
          <w:p w:rsidR="00602A48" w:rsidRPr="00886277" w:rsidRDefault="00EE1BA5" w:rsidP="00217A20">
            <w:pPr>
              <w:spacing w:before="0" w:after="0"/>
              <w:jc w:val="left"/>
              <w:rPr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86" w:type="dxa"/>
            <w:vAlign w:val="center"/>
          </w:tcPr>
          <w:p w:rsidR="00602A48" w:rsidRPr="00886277" w:rsidRDefault="00EE1BA5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na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936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2A48" w:rsidRPr="00886277" w:rsidRDefault="002A53D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843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2A48" w:rsidRPr="00886277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k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ierownik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jednostki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1D6DDB" w:rsidRPr="00886277">
              <w:rPr>
                <w:b w:val="0"/>
                <w:sz w:val="20"/>
                <w:szCs w:val="20"/>
                <w:lang w:val="pl-PL"/>
              </w:rPr>
              <w:t>organizacyjnej</w:t>
            </w:r>
          </w:p>
        </w:tc>
        <w:tc>
          <w:tcPr>
            <w:tcW w:w="1906" w:type="dxa"/>
            <w:vAlign w:val="center"/>
          </w:tcPr>
          <w:p w:rsidR="00602A48" w:rsidRPr="00886277" w:rsidRDefault="00EE1BA5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Dział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Księgowości</w:t>
            </w:r>
          </w:p>
          <w:p w:rsidR="009D4733" w:rsidRPr="00886277" w:rsidRDefault="009D4733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</w:p>
          <w:p w:rsidR="00EE1BA5" w:rsidRPr="00886277" w:rsidRDefault="00243036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j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ednostka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organizacyjna</w:t>
            </w:r>
          </w:p>
        </w:tc>
        <w:tc>
          <w:tcPr>
            <w:tcW w:w="567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1</w:t>
            </w:r>
          </w:p>
          <w:p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  <w:p w:rsidR="00EE1BA5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  <w:p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02A48" w:rsidRPr="00886277" w:rsidRDefault="00DF6A3E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Szczegółowe zasady określają wewnętrzne akty prawn</w:t>
            </w:r>
            <w:r w:rsidR="002C2EA6" w:rsidRPr="00886277">
              <w:rPr>
                <w:b w:val="0"/>
                <w:sz w:val="20"/>
                <w:szCs w:val="20"/>
                <w:lang w:val="pl-PL"/>
              </w:rPr>
              <w:t>e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AA23ED" w:rsidRPr="005860A3" w:rsidRDefault="00AA23ED" w:rsidP="001C78B5">
      <w:pPr>
        <w:spacing w:before="0" w:after="0"/>
        <w:jc w:val="both"/>
        <w:rPr>
          <w:lang w:val="pl-PL"/>
        </w:rPr>
      </w:pPr>
    </w:p>
    <w:sectPr w:rsidR="00AA23ED" w:rsidRPr="005860A3" w:rsidSect="00E562BF">
      <w:pgSz w:w="23811" w:h="16838" w:orient="landscape" w:code="8"/>
      <w:pgMar w:top="70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7F" w:rsidRDefault="005C7D7F" w:rsidP="002D6FA9">
      <w:pPr>
        <w:spacing w:before="0" w:after="0"/>
      </w:pPr>
      <w:r>
        <w:separator/>
      </w:r>
    </w:p>
  </w:endnote>
  <w:endnote w:type="continuationSeparator" w:id="0">
    <w:p w:rsidR="005C7D7F" w:rsidRDefault="005C7D7F" w:rsidP="002D6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7F" w:rsidRDefault="005C7D7F" w:rsidP="002D6FA9">
      <w:pPr>
        <w:spacing w:before="0" w:after="0"/>
      </w:pPr>
      <w:r>
        <w:separator/>
      </w:r>
    </w:p>
  </w:footnote>
  <w:footnote w:type="continuationSeparator" w:id="0">
    <w:p w:rsidR="005C7D7F" w:rsidRDefault="005C7D7F" w:rsidP="002D6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F9A390"/>
    <w:multiLevelType w:val="hybridMultilevel"/>
    <w:tmpl w:val="56679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BEF233"/>
    <w:multiLevelType w:val="hybridMultilevel"/>
    <w:tmpl w:val="99EA354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F0DCA"/>
    <w:multiLevelType w:val="hybridMultilevel"/>
    <w:tmpl w:val="39D636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45E0E4E"/>
    <w:multiLevelType w:val="hybridMultilevel"/>
    <w:tmpl w:val="D73489C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5C2C45"/>
    <w:multiLevelType w:val="hybridMultilevel"/>
    <w:tmpl w:val="1BB09282"/>
    <w:lvl w:ilvl="0" w:tplc="C8DA0862">
      <w:start w:val="1"/>
      <w:numFmt w:val="upperRoman"/>
      <w:lvlText w:val="%1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E44FE"/>
    <w:multiLevelType w:val="hybridMultilevel"/>
    <w:tmpl w:val="39D63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B4A3BCD"/>
    <w:multiLevelType w:val="hybridMultilevel"/>
    <w:tmpl w:val="891C5E0E"/>
    <w:lvl w:ilvl="0" w:tplc="C7268B74">
      <w:start w:val="1"/>
      <w:numFmt w:val="bullet"/>
      <w:lvlText w:val=""/>
      <w:lvlJc w:val="left"/>
      <w:rPr>
        <w:rFonts w:ascii="Symbol" w:hAnsi="Symbol" w:hint="default"/>
        <w:b w:val="0"/>
        <w:strike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F22"/>
    <w:multiLevelType w:val="hybridMultilevel"/>
    <w:tmpl w:val="C8B2CCDE"/>
    <w:lvl w:ilvl="0" w:tplc="EC8C7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5D392838"/>
    <w:multiLevelType w:val="multilevel"/>
    <w:tmpl w:val="9E60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719B0E32"/>
    <w:multiLevelType w:val="hybridMultilevel"/>
    <w:tmpl w:val="16B8E0D2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7D"/>
    <w:rsid w:val="000073BD"/>
    <w:rsid w:val="00013B07"/>
    <w:rsid w:val="00016356"/>
    <w:rsid w:val="00024043"/>
    <w:rsid w:val="00024E7E"/>
    <w:rsid w:val="000355FE"/>
    <w:rsid w:val="0003637B"/>
    <w:rsid w:val="00037760"/>
    <w:rsid w:val="0004205F"/>
    <w:rsid w:val="0004656B"/>
    <w:rsid w:val="00052ECC"/>
    <w:rsid w:val="000545BC"/>
    <w:rsid w:val="00054691"/>
    <w:rsid w:val="00061EFB"/>
    <w:rsid w:val="00066B16"/>
    <w:rsid w:val="00066F7E"/>
    <w:rsid w:val="000713BC"/>
    <w:rsid w:val="000724EB"/>
    <w:rsid w:val="00072F71"/>
    <w:rsid w:val="00073A21"/>
    <w:rsid w:val="00087976"/>
    <w:rsid w:val="00090692"/>
    <w:rsid w:val="00091325"/>
    <w:rsid w:val="00092CFC"/>
    <w:rsid w:val="000A1B6C"/>
    <w:rsid w:val="000A3995"/>
    <w:rsid w:val="000A54A9"/>
    <w:rsid w:val="000A5795"/>
    <w:rsid w:val="000A60E5"/>
    <w:rsid w:val="000A6E6E"/>
    <w:rsid w:val="000B1F5A"/>
    <w:rsid w:val="000B6976"/>
    <w:rsid w:val="000B7627"/>
    <w:rsid w:val="000C109A"/>
    <w:rsid w:val="000C6687"/>
    <w:rsid w:val="000D09C7"/>
    <w:rsid w:val="000D4439"/>
    <w:rsid w:val="000D64A9"/>
    <w:rsid w:val="000D6906"/>
    <w:rsid w:val="000F2759"/>
    <w:rsid w:val="001014E2"/>
    <w:rsid w:val="001079FA"/>
    <w:rsid w:val="001121F5"/>
    <w:rsid w:val="001137E4"/>
    <w:rsid w:val="00113F9D"/>
    <w:rsid w:val="00113FA1"/>
    <w:rsid w:val="0011678D"/>
    <w:rsid w:val="00117408"/>
    <w:rsid w:val="00124111"/>
    <w:rsid w:val="001260CE"/>
    <w:rsid w:val="001313CF"/>
    <w:rsid w:val="00143D4F"/>
    <w:rsid w:val="00145F29"/>
    <w:rsid w:val="00154E47"/>
    <w:rsid w:val="001609DA"/>
    <w:rsid w:val="00162117"/>
    <w:rsid w:val="001632CD"/>
    <w:rsid w:val="00163998"/>
    <w:rsid w:val="00171447"/>
    <w:rsid w:val="0018578A"/>
    <w:rsid w:val="00190868"/>
    <w:rsid w:val="001B04D2"/>
    <w:rsid w:val="001B0692"/>
    <w:rsid w:val="001B2AB5"/>
    <w:rsid w:val="001B2D95"/>
    <w:rsid w:val="001B46FB"/>
    <w:rsid w:val="001B7F3B"/>
    <w:rsid w:val="001C4245"/>
    <w:rsid w:val="001C57D5"/>
    <w:rsid w:val="001C6A99"/>
    <w:rsid w:val="001C78B5"/>
    <w:rsid w:val="001D5A14"/>
    <w:rsid w:val="001D5C31"/>
    <w:rsid w:val="001D6DDB"/>
    <w:rsid w:val="001D6FF0"/>
    <w:rsid w:val="001E032A"/>
    <w:rsid w:val="001E17C7"/>
    <w:rsid w:val="001E1B62"/>
    <w:rsid w:val="001E2849"/>
    <w:rsid w:val="001E375B"/>
    <w:rsid w:val="001E646F"/>
    <w:rsid w:val="001F73E6"/>
    <w:rsid w:val="00202A95"/>
    <w:rsid w:val="00203D6B"/>
    <w:rsid w:val="00205845"/>
    <w:rsid w:val="002065CC"/>
    <w:rsid w:val="002115FA"/>
    <w:rsid w:val="00211DF6"/>
    <w:rsid w:val="00215B78"/>
    <w:rsid w:val="0021700E"/>
    <w:rsid w:val="00217A20"/>
    <w:rsid w:val="002256C2"/>
    <w:rsid w:val="00236007"/>
    <w:rsid w:val="00236F8F"/>
    <w:rsid w:val="0024080C"/>
    <w:rsid w:val="00241BAF"/>
    <w:rsid w:val="0024281E"/>
    <w:rsid w:val="00243036"/>
    <w:rsid w:val="00243998"/>
    <w:rsid w:val="002457E3"/>
    <w:rsid w:val="00250E9E"/>
    <w:rsid w:val="00256F43"/>
    <w:rsid w:val="00265DA8"/>
    <w:rsid w:val="002669E9"/>
    <w:rsid w:val="00272B99"/>
    <w:rsid w:val="0029222F"/>
    <w:rsid w:val="00292A68"/>
    <w:rsid w:val="00292C02"/>
    <w:rsid w:val="0029613B"/>
    <w:rsid w:val="002A1D09"/>
    <w:rsid w:val="002A53D8"/>
    <w:rsid w:val="002A59E8"/>
    <w:rsid w:val="002B1ABE"/>
    <w:rsid w:val="002B730C"/>
    <w:rsid w:val="002B7C64"/>
    <w:rsid w:val="002C0701"/>
    <w:rsid w:val="002C2EA6"/>
    <w:rsid w:val="002C6897"/>
    <w:rsid w:val="002C7103"/>
    <w:rsid w:val="002D2A14"/>
    <w:rsid w:val="002D6FA9"/>
    <w:rsid w:val="002E2018"/>
    <w:rsid w:val="002F0F60"/>
    <w:rsid w:val="002F4EAE"/>
    <w:rsid w:val="003001AD"/>
    <w:rsid w:val="00302EC9"/>
    <w:rsid w:val="00304F9C"/>
    <w:rsid w:val="00321684"/>
    <w:rsid w:val="00326C40"/>
    <w:rsid w:val="00332E76"/>
    <w:rsid w:val="00332F0F"/>
    <w:rsid w:val="00334BA8"/>
    <w:rsid w:val="003404F1"/>
    <w:rsid w:val="00344F51"/>
    <w:rsid w:val="003457BD"/>
    <w:rsid w:val="003477DC"/>
    <w:rsid w:val="00350940"/>
    <w:rsid w:val="00351A85"/>
    <w:rsid w:val="00355B45"/>
    <w:rsid w:val="00357CA5"/>
    <w:rsid w:val="003608A2"/>
    <w:rsid w:val="00370136"/>
    <w:rsid w:val="00370475"/>
    <w:rsid w:val="00372622"/>
    <w:rsid w:val="00376AC8"/>
    <w:rsid w:val="00382014"/>
    <w:rsid w:val="0039061A"/>
    <w:rsid w:val="003A0F73"/>
    <w:rsid w:val="003A289F"/>
    <w:rsid w:val="003A4BB0"/>
    <w:rsid w:val="003A7B8E"/>
    <w:rsid w:val="003B4FB8"/>
    <w:rsid w:val="003C1197"/>
    <w:rsid w:val="003C264E"/>
    <w:rsid w:val="003C63C9"/>
    <w:rsid w:val="003D2641"/>
    <w:rsid w:val="003D6295"/>
    <w:rsid w:val="003E0CDF"/>
    <w:rsid w:val="003E0D3A"/>
    <w:rsid w:val="003E1881"/>
    <w:rsid w:val="003E1ECB"/>
    <w:rsid w:val="003E59C6"/>
    <w:rsid w:val="003F5575"/>
    <w:rsid w:val="00400E34"/>
    <w:rsid w:val="004166C7"/>
    <w:rsid w:val="00421392"/>
    <w:rsid w:val="004257ED"/>
    <w:rsid w:val="00425AA3"/>
    <w:rsid w:val="00426203"/>
    <w:rsid w:val="0042634C"/>
    <w:rsid w:val="00433E2B"/>
    <w:rsid w:val="00435523"/>
    <w:rsid w:val="0044171D"/>
    <w:rsid w:val="00447B4D"/>
    <w:rsid w:val="004548E4"/>
    <w:rsid w:val="004577DC"/>
    <w:rsid w:val="00461651"/>
    <w:rsid w:val="0046286B"/>
    <w:rsid w:val="00465D83"/>
    <w:rsid w:val="0046660E"/>
    <w:rsid w:val="00473B19"/>
    <w:rsid w:val="00483CC3"/>
    <w:rsid w:val="00486AEB"/>
    <w:rsid w:val="00486B14"/>
    <w:rsid w:val="00490ACD"/>
    <w:rsid w:val="004945AD"/>
    <w:rsid w:val="0049721F"/>
    <w:rsid w:val="004A126F"/>
    <w:rsid w:val="004B0DA5"/>
    <w:rsid w:val="004C0268"/>
    <w:rsid w:val="004C0F6C"/>
    <w:rsid w:val="004C3AED"/>
    <w:rsid w:val="004C59DC"/>
    <w:rsid w:val="004D01B0"/>
    <w:rsid w:val="004D3AA8"/>
    <w:rsid w:val="004E2CD9"/>
    <w:rsid w:val="004E5627"/>
    <w:rsid w:val="004F1E87"/>
    <w:rsid w:val="004F30B0"/>
    <w:rsid w:val="004F38A5"/>
    <w:rsid w:val="004F5AE8"/>
    <w:rsid w:val="005009B5"/>
    <w:rsid w:val="00505649"/>
    <w:rsid w:val="005100B6"/>
    <w:rsid w:val="00520B68"/>
    <w:rsid w:val="005251B2"/>
    <w:rsid w:val="005259EE"/>
    <w:rsid w:val="005275E6"/>
    <w:rsid w:val="005310AB"/>
    <w:rsid w:val="00542440"/>
    <w:rsid w:val="005424E4"/>
    <w:rsid w:val="0055032B"/>
    <w:rsid w:val="005524BF"/>
    <w:rsid w:val="00556945"/>
    <w:rsid w:val="00556ABC"/>
    <w:rsid w:val="00560306"/>
    <w:rsid w:val="00562343"/>
    <w:rsid w:val="005640E2"/>
    <w:rsid w:val="0056463F"/>
    <w:rsid w:val="00571FCE"/>
    <w:rsid w:val="005729DF"/>
    <w:rsid w:val="0058380A"/>
    <w:rsid w:val="005860A3"/>
    <w:rsid w:val="00590E6A"/>
    <w:rsid w:val="005966C9"/>
    <w:rsid w:val="00597B1B"/>
    <w:rsid w:val="005A2653"/>
    <w:rsid w:val="005A3DA2"/>
    <w:rsid w:val="005A4E37"/>
    <w:rsid w:val="005B022B"/>
    <w:rsid w:val="005B10A6"/>
    <w:rsid w:val="005B6781"/>
    <w:rsid w:val="005B7291"/>
    <w:rsid w:val="005C06AE"/>
    <w:rsid w:val="005C689E"/>
    <w:rsid w:val="005C7955"/>
    <w:rsid w:val="005C7D7F"/>
    <w:rsid w:val="005D6AD4"/>
    <w:rsid w:val="005E43D4"/>
    <w:rsid w:val="005F3FD5"/>
    <w:rsid w:val="005F7783"/>
    <w:rsid w:val="00601EAD"/>
    <w:rsid w:val="00602A48"/>
    <w:rsid w:val="006114CD"/>
    <w:rsid w:val="00617034"/>
    <w:rsid w:val="006248E3"/>
    <w:rsid w:val="006252E7"/>
    <w:rsid w:val="006338A3"/>
    <w:rsid w:val="00637DC4"/>
    <w:rsid w:val="00642C3C"/>
    <w:rsid w:val="00643B7A"/>
    <w:rsid w:val="00657F62"/>
    <w:rsid w:val="00662913"/>
    <w:rsid w:val="00662F99"/>
    <w:rsid w:val="006651F5"/>
    <w:rsid w:val="00671512"/>
    <w:rsid w:val="006836AD"/>
    <w:rsid w:val="00685313"/>
    <w:rsid w:val="0068652A"/>
    <w:rsid w:val="00690E9F"/>
    <w:rsid w:val="00696E7E"/>
    <w:rsid w:val="006A1576"/>
    <w:rsid w:val="006B2591"/>
    <w:rsid w:val="006B2DF3"/>
    <w:rsid w:val="006B49A9"/>
    <w:rsid w:val="006B53CB"/>
    <w:rsid w:val="006B675F"/>
    <w:rsid w:val="006C119A"/>
    <w:rsid w:val="006C42A0"/>
    <w:rsid w:val="006D0DBA"/>
    <w:rsid w:val="006D0DD2"/>
    <w:rsid w:val="006E1766"/>
    <w:rsid w:val="006E3E3A"/>
    <w:rsid w:val="006F1F98"/>
    <w:rsid w:val="006F34A8"/>
    <w:rsid w:val="006F5778"/>
    <w:rsid w:val="006F7E0F"/>
    <w:rsid w:val="00701F31"/>
    <w:rsid w:val="00702BF1"/>
    <w:rsid w:val="007069E4"/>
    <w:rsid w:val="00715C88"/>
    <w:rsid w:val="00721086"/>
    <w:rsid w:val="0073567F"/>
    <w:rsid w:val="00755342"/>
    <w:rsid w:val="00757AF7"/>
    <w:rsid w:val="0076347E"/>
    <w:rsid w:val="0076462D"/>
    <w:rsid w:val="00766801"/>
    <w:rsid w:val="007713D3"/>
    <w:rsid w:val="00775F82"/>
    <w:rsid w:val="00777057"/>
    <w:rsid w:val="00780018"/>
    <w:rsid w:val="0078121E"/>
    <w:rsid w:val="00781365"/>
    <w:rsid w:val="00782F61"/>
    <w:rsid w:val="00783A4C"/>
    <w:rsid w:val="00786D7A"/>
    <w:rsid w:val="00787CB9"/>
    <w:rsid w:val="00791078"/>
    <w:rsid w:val="0079375D"/>
    <w:rsid w:val="00795931"/>
    <w:rsid w:val="007A460C"/>
    <w:rsid w:val="007A75CC"/>
    <w:rsid w:val="007B21E1"/>
    <w:rsid w:val="007C1858"/>
    <w:rsid w:val="007C6D70"/>
    <w:rsid w:val="007D1041"/>
    <w:rsid w:val="007D5623"/>
    <w:rsid w:val="007E3325"/>
    <w:rsid w:val="007E4EF4"/>
    <w:rsid w:val="007F00B8"/>
    <w:rsid w:val="007F1ACF"/>
    <w:rsid w:val="007F2662"/>
    <w:rsid w:val="007F27ED"/>
    <w:rsid w:val="0080354C"/>
    <w:rsid w:val="008062D0"/>
    <w:rsid w:val="008062EE"/>
    <w:rsid w:val="00807827"/>
    <w:rsid w:val="008115BA"/>
    <w:rsid w:val="0081700F"/>
    <w:rsid w:val="00821A37"/>
    <w:rsid w:val="00831117"/>
    <w:rsid w:val="00834426"/>
    <w:rsid w:val="008349FC"/>
    <w:rsid w:val="00843DBC"/>
    <w:rsid w:val="00845C6A"/>
    <w:rsid w:val="0085751E"/>
    <w:rsid w:val="00860663"/>
    <w:rsid w:val="0086335A"/>
    <w:rsid w:val="00865DED"/>
    <w:rsid w:val="008679AE"/>
    <w:rsid w:val="00873842"/>
    <w:rsid w:val="008754BB"/>
    <w:rsid w:val="00875695"/>
    <w:rsid w:val="00876580"/>
    <w:rsid w:val="00877BC4"/>
    <w:rsid w:val="00884AF9"/>
    <w:rsid w:val="008854CA"/>
    <w:rsid w:val="00886277"/>
    <w:rsid w:val="008866F1"/>
    <w:rsid w:val="00886B65"/>
    <w:rsid w:val="0089106E"/>
    <w:rsid w:val="00895B6E"/>
    <w:rsid w:val="00896F35"/>
    <w:rsid w:val="008A15D0"/>
    <w:rsid w:val="008B12C2"/>
    <w:rsid w:val="008C465A"/>
    <w:rsid w:val="008E1793"/>
    <w:rsid w:val="008E54EC"/>
    <w:rsid w:val="008E61E3"/>
    <w:rsid w:val="008E6638"/>
    <w:rsid w:val="008F1D54"/>
    <w:rsid w:val="008F6B77"/>
    <w:rsid w:val="00905A04"/>
    <w:rsid w:val="00910F22"/>
    <w:rsid w:val="00911FB0"/>
    <w:rsid w:val="009129F8"/>
    <w:rsid w:val="00916D14"/>
    <w:rsid w:val="00922DAF"/>
    <w:rsid w:val="00924C05"/>
    <w:rsid w:val="00940B7C"/>
    <w:rsid w:val="009540B6"/>
    <w:rsid w:val="0095764A"/>
    <w:rsid w:val="009620FE"/>
    <w:rsid w:val="00964EC6"/>
    <w:rsid w:val="009710EA"/>
    <w:rsid w:val="00982AF3"/>
    <w:rsid w:val="00983030"/>
    <w:rsid w:val="0098768B"/>
    <w:rsid w:val="00992B90"/>
    <w:rsid w:val="009A2321"/>
    <w:rsid w:val="009B2A14"/>
    <w:rsid w:val="009B2D44"/>
    <w:rsid w:val="009B598A"/>
    <w:rsid w:val="009C4899"/>
    <w:rsid w:val="009D4733"/>
    <w:rsid w:val="009D4FEC"/>
    <w:rsid w:val="009E0B39"/>
    <w:rsid w:val="009E3A05"/>
    <w:rsid w:val="009E5D1B"/>
    <w:rsid w:val="009E715F"/>
    <w:rsid w:val="009E720B"/>
    <w:rsid w:val="009F0C50"/>
    <w:rsid w:val="009F0DBD"/>
    <w:rsid w:val="009F4824"/>
    <w:rsid w:val="009F78A1"/>
    <w:rsid w:val="009F7A30"/>
    <w:rsid w:val="00A000EB"/>
    <w:rsid w:val="00A07313"/>
    <w:rsid w:val="00A1227E"/>
    <w:rsid w:val="00A24E29"/>
    <w:rsid w:val="00A2627D"/>
    <w:rsid w:val="00A271AC"/>
    <w:rsid w:val="00A33A38"/>
    <w:rsid w:val="00A35F73"/>
    <w:rsid w:val="00A3627A"/>
    <w:rsid w:val="00A40535"/>
    <w:rsid w:val="00A4116F"/>
    <w:rsid w:val="00A43E92"/>
    <w:rsid w:val="00A544B0"/>
    <w:rsid w:val="00A558B2"/>
    <w:rsid w:val="00A66B3E"/>
    <w:rsid w:val="00A70115"/>
    <w:rsid w:val="00A76568"/>
    <w:rsid w:val="00A77496"/>
    <w:rsid w:val="00A82B9C"/>
    <w:rsid w:val="00A8664B"/>
    <w:rsid w:val="00A86A3D"/>
    <w:rsid w:val="00AA0538"/>
    <w:rsid w:val="00AA132F"/>
    <w:rsid w:val="00AA23ED"/>
    <w:rsid w:val="00AA7CD0"/>
    <w:rsid w:val="00AB352B"/>
    <w:rsid w:val="00AB40B9"/>
    <w:rsid w:val="00AB42D4"/>
    <w:rsid w:val="00AB637C"/>
    <w:rsid w:val="00AB7083"/>
    <w:rsid w:val="00AC2FC7"/>
    <w:rsid w:val="00AC4367"/>
    <w:rsid w:val="00AD03B0"/>
    <w:rsid w:val="00AD2487"/>
    <w:rsid w:val="00AD53B9"/>
    <w:rsid w:val="00AE1DE1"/>
    <w:rsid w:val="00AE2681"/>
    <w:rsid w:val="00AE4490"/>
    <w:rsid w:val="00AF3F5B"/>
    <w:rsid w:val="00B06399"/>
    <w:rsid w:val="00B10277"/>
    <w:rsid w:val="00B11F35"/>
    <w:rsid w:val="00B13038"/>
    <w:rsid w:val="00B169D6"/>
    <w:rsid w:val="00B260F8"/>
    <w:rsid w:val="00B34F78"/>
    <w:rsid w:val="00B36A61"/>
    <w:rsid w:val="00B4196C"/>
    <w:rsid w:val="00B42DB1"/>
    <w:rsid w:val="00B433BD"/>
    <w:rsid w:val="00B51AC1"/>
    <w:rsid w:val="00B55035"/>
    <w:rsid w:val="00B62D65"/>
    <w:rsid w:val="00B80E27"/>
    <w:rsid w:val="00B848DB"/>
    <w:rsid w:val="00B85D64"/>
    <w:rsid w:val="00B87407"/>
    <w:rsid w:val="00B90D1A"/>
    <w:rsid w:val="00B92C92"/>
    <w:rsid w:val="00B95848"/>
    <w:rsid w:val="00B95D09"/>
    <w:rsid w:val="00BB0D96"/>
    <w:rsid w:val="00BB5D5F"/>
    <w:rsid w:val="00BB7BAF"/>
    <w:rsid w:val="00BB7D9C"/>
    <w:rsid w:val="00BC1BF7"/>
    <w:rsid w:val="00BC4BD8"/>
    <w:rsid w:val="00BD0D52"/>
    <w:rsid w:val="00BD4A7D"/>
    <w:rsid w:val="00BD77F1"/>
    <w:rsid w:val="00BE11AE"/>
    <w:rsid w:val="00BE300F"/>
    <w:rsid w:val="00BF1352"/>
    <w:rsid w:val="00BF2538"/>
    <w:rsid w:val="00BF7564"/>
    <w:rsid w:val="00C02BAA"/>
    <w:rsid w:val="00C061E6"/>
    <w:rsid w:val="00C2440B"/>
    <w:rsid w:val="00C26902"/>
    <w:rsid w:val="00C274F7"/>
    <w:rsid w:val="00C34014"/>
    <w:rsid w:val="00C340C9"/>
    <w:rsid w:val="00C447EB"/>
    <w:rsid w:val="00C46A98"/>
    <w:rsid w:val="00C872EB"/>
    <w:rsid w:val="00C90649"/>
    <w:rsid w:val="00C92B5C"/>
    <w:rsid w:val="00C9468D"/>
    <w:rsid w:val="00CB1D0F"/>
    <w:rsid w:val="00CB34A9"/>
    <w:rsid w:val="00CB57B1"/>
    <w:rsid w:val="00CC0D6F"/>
    <w:rsid w:val="00CC322D"/>
    <w:rsid w:val="00CD5296"/>
    <w:rsid w:val="00CE3DE1"/>
    <w:rsid w:val="00CE4BA4"/>
    <w:rsid w:val="00D0215F"/>
    <w:rsid w:val="00D06AF0"/>
    <w:rsid w:val="00D077CB"/>
    <w:rsid w:val="00D13BB1"/>
    <w:rsid w:val="00D15F6D"/>
    <w:rsid w:val="00D2166A"/>
    <w:rsid w:val="00D27FA4"/>
    <w:rsid w:val="00D304B5"/>
    <w:rsid w:val="00D445AA"/>
    <w:rsid w:val="00D546D1"/>
    <w:rsid w:val="00D54C12"/>
    <w:rsid w:val="00D56BF1"/>
    <w:rsid w:val="00D632AA"/>
    <w:rsid w:val="00D63A54"/>
    <w:rsid w:val="00D709C5"/>
    <w:rsid w:val="00D72D70"/>
    <w:rsid w:val="00D72FB7"/>
    <w:rsid w:val="00D74031"/>
    <w:rsid w:val="00D75F6C"/>
    <w:rsid w:val="00D77269"/>
    <w:rsid w:val="00D8592B"/>
    <w:rsid w:val="00D9092B"/>
    <w:rsid w:val="00DA25D2"/>
    <w:rsid w:val="00DA43FD"/>
    <w:rsid w:val="00DA4809"/>
    <w:rsid w:val="00DB5190"/>
    <w:rsid w:val="00DC7D35"/>
    <w:rsid w:val="00DD1DFF"/>
    <w:rsid w:val="00DD1E06"/>
    <w:rsid w:val="00DD57A8"/>
    <w:rsid w:val="00DD689B"/>
    <w:rsid w:val="00DD6AAD"/>
    <w:rsid w:val="00DE0E61"/>
    <w:rsid w:val="00DE5967"/>
    <w:rsid w:val="00DE6D48"/>
    <w:rsid w:val="00DF6A3E"/>
    <w:rsid w:val="00DF7A7D"/>
    <w:rsid w:val="00E00F1E"/>
    <w:rsid w:val="00E034E8"/>
    <w:rsid w:val="00E050CD"/>
    <w:rsid w:val="00E06C2B"/>
    <w:rsid w:val="00E130CF"/>
    <w:rsid w:val="00E17C11"/>
    <w:rsid w:val="00E25DE2"/>
    <w:rsid w:val="00E323A8"/>
    <w:rsid w:val="00E562BF"/>
    <w:rsid w:val="00E72864"/>
    <w:rsid w:val="00E73C66"/>
    <w:rsid w:val="00E87819"/>
    <w:rsid w:val="00E96E21"/>
    <w:rsid w:val="00E96FBC"/>
    <w:rsid w:val="00E978AA"/>
    <w:rsid w:val="00EA1FC9"/>
    <w:rsid w:val="00EA6725"/>
    <w:rsid w:val="00EB0229"/>
    <w:rsid w:val="00EB4560"/>
    <w:rsid w:val="00EB4D29"/>
    <w:rsid w:val="00EB7936"/>
    <w:rsid w:val="00ED2B67"/>
    <w:rsid w:val="00EE15AC"/>
    <w:rsid w:val="00EE1BA5"/>
    <w:rsid w:val="00EE1C68"/>
    <w:rsid w:val="00EE69B1"/>
    <w:rsid w:val="00EE6AE0"/>
    <w:rsid w:val="00EF3F75"/>
    <w:rsid w:val="00EF4467"/>
    <w:rsid w:val="00F044BF"/>
    <w:rsid w:val="00F0689A"/>
    <w:rsid w:val="00F115B0"/>
    <w:rsid w:val="00F11CF9"/>
    <w:rsid w:val="00F11E2D"/>
    <w:rsid w:val="00F15499"/>
    <w:rsid w:val="00F2025F"/>
    <w:rsid w:val="00F2063C"/>
    <w:rsid w:val="00F35A10"/>
    <w:rsid w:val="00F35F97"/>
    <w:rsid w:val="00F4583A"/>
    <w:rsid w:val="00F45C09"/>
    <w:rsid w:val="00F4690E"/>
    <w:rsid w:val="00F4782F"/>
    <w:rsid w:val="00F53A1F"/>
    <w:rsid w:val="00F55D2C"/>
    <w:rsid w:val="00F70FB0"/>
    <w:rsid w:val="00F823AF"/>
    <w:rsid w:val="00F84FAB"/>
    <w:rsid w:val="00F85EF7"/>
    <w:rsid w:val="00F870B0"/>
    <w:rsid w:val="00F9092A"/>
    <w:rsid w:val="00F91352"/>
    <w:rsid w:val="00F96084"/>
    <w:rsid w:val="00FA2C19"/>
    <w:rsid w:val="00FA2E44"/>
    <w:rsid w:val="00FA3AE0"/>
    <w:rsid w:val="00FA43B9"/>
    <w:rsid w:val="00FA5FD4"/>
    <w:rsid w:val="00FB311F"/>
    <w:rsid w:val="00FB40D5"/>
    <w:rsid w:val="00FC1C07"/>
    <w:rsid w:val="00FC628F"/>
    <w:rsid w:val="00FC72A8"/>
    <w:rsid w:val="00FD1B28"/>
    <w:rsid w:val="00FD1C02"/>
    <w:rsid w:val="00FD1E3E"/>
    <w:rsid w:val="00FD7093"/>
    <w:rsid w:val="00FE1D2E"/>
    <w:rsid w:val="00FE32EE"/>
    <w:rsid w:val="00FE714A"/>
    <w:rsid w:val="00FF2AE4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10FA-CA78-464B-957A-A2FE6D0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paragraf"/>
    <w:qFormat/>
    <w:rsid w:val="005259EE"/>
    <w:pPr>
      <w:spacing w:before="120" w:after="60"/>
      <w:jc w:val="center"/>
    </w:pPr>
    <w:rPr>
      <w:rFonts w:ascii="Times New Roman" w:hAnsi="Times New Roman"/>
      <w:b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86B65"/>
    <w:pPr>
      <w:keepNext/>
      <w:spacing w:before="0" w:after="0" w:line="276" w:lineRule="auto"/>
      <w:outlineLvl w:val="0"/>
    </w:pPr>
    <w:rPr>
      <w:bCs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6B65"/>
    <w:rPr>
      <w:rFonts w:ascii="Times New Roman" w:hAnsi="Times New Roman"/>
      <w:b/>
      <w:bCs/>
      <w:sz w:val="24"/>
      <w:szCs w:val="28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</w:pPr>
    <w:rPr>
      <w:rFonts w:ascii="KDKENG+TimesNewRoman" w:hAnsi="KDKENG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F3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11F35"/>
    <w:rPr>
      <w:rFonts w:ascii="Times New Roman" w:hAnsi="Times New Roman"/>
      <w:b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11F3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11F35"/>
    <w:rPr>
      <w:rFonts w:ascii="Times New Roman" w:hAnsi="Times New Roman"/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90C5-2137-49C2-8131-AE23A587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6036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23 kwietnia 2020 r. w sprawie Instrukcji obiegu dokumentów finansowo-księgowych w Zachodniopomorskim Uniwersytecie Technologicznym w Szczecinie</dc:title>
  <dc:creator>Anna Kruszakin</dc:creator>
  <cp:lastModifiedBy>Gabriela Pasturczak</cp:lastModifiedBy>
  <cp:revision>3</cp:revision>
  <cp:lastPrinted>2020-02-14T10:04:00Z</cp:lastPrinted>
  <dcterms:created xsi:type="dcterms:W3CDTF">2020-04-23T09:05:00Z</dcterms:created>
  <dcterms:modified xsi:type="dcterms:W3CDTF">2020-04-24T07:35:00Z</dcterms:modified>
</cp:coreProperties>
</file>